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rmal"/>
        <w:widowControl/>
        <w:ind w:hanging="0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cs="Times New Roman" w:ascii="Times New Roman" w:hAnsi="Times New Roman"/>
          <w:sz w:val="30"/>
          <w:szCs w:val="30"/>
        </w:rPr>
        <w:t xml:space="preserve">   </w:t>
      </w:r>
      <w:r>
        <w:rPr>
          <w:rFonts w:cs="Times New Roman" w:ascii="Times New Roman" w:hAnsi="Times New Roman"/>
          <w:sz w:val="26"/>
          <w:szCs w:val="26"/>
        </w:rPr>
        <w:t xml:space="preserve">       </w:t>
      </w:r>
      <w:r>
        <w:rPr>
          <w:rFonts w:cs="Times New Roman" w:ascii="Times New Roman" w:hAnsi="Times New Roman"/>
          <w:sz w:val="26"/>
          <w:szCs w:val="26"/>
        </w:rPr>
        <w:t xml:space="preserve">Мероприятия призыва граждан на срочную военную службу, службу в резерве </w:t>
        <w:br/>
        <w:t>в сентябре – ноябре 2026 года в Гродненской области проводятся в сроки, установленные указом Президента Республики Беларусь от 22 июля</w:t>
      </w:r>
      <w:r>
        <w:rPr>
          <w:rFonts w:cs="Times New Roman" w:ascii="Times New Roman" w:hAnsi="Times New Roman"/>
          <w:sz w:val="26"/>
          <w:szCs w:val="26"/>
          <w:lang w:val="be-BY"/>
        </w:rPr>
        <w:t xml:space="preserve"> 2026 г. № 247 </w:t>
      </w:r>
      <w:r>
        <w:rPr>
          <w:rFonts w:cs="Times New Roman" w:ascii="Times New Roman" w:hAnsi="Times New Roman"/>
          <w:sz w:val="26"/>
          <w:szCs w:val="26"/>
        </w:rPr>
        <w:t>«</w:t>
      </w:r>
      <w:r>
        <w:rPr>
          <w:rFonts w:cs="Times New Roman" w:ascii="Times New Roman" w:hAnsi="Times New Roman"/>
          <w:sz w:val="26"/>
          <w:szCs w:val="26"/>
          <w:lang w:val="be-BY"/>
        </w:rPr>
        <w:t>Об увольнении в запас и призыве на срочную военную службу, службу в резерве</w:t>
      </w:r>
      <w:r>
        <w:rPr>
          <w:rFonts w:cs="Times New Roman" w:ascii="Times New Roman" w:hAnsi="Times New Roman"/>
          <w:sz w:val="26"/>
          <w:szCs w:val="26"/>
        </w:rPr>
        <w:t>», в соответствии с Законом Республики Беларусь от 5 ноября 1992 года № 1914-</w:t>
      </w:r>
      <w:r>
        <w:rPr>
          <w:rFonts w:cs="Times New Roman" w:ascii="Times New Roman" w:hAnsi="Times New Roman"/>
          <w:sz w:val="26"/>
          <w:szCs w:val="26"/>
          <w:lang w:val="en-US"/>
        </w:rPr>
        <w:t>XII</w:t>
      </w:r>
      <w:r>
        <w:rPr>
          <w:rFonts w:cs="Times New Roman" w:ascii="Times New Roman" w:hAnsi="Times New Roman"/>
          <w:sz w:val="26"/>
          <w:szCs w:val="26"/>
        </w:rPr>
        <w:t xml:space="preserve"> </w:t>
        <w:br/>
        <w:t xml:space="preserve">«О воинской обязанности и воинской службе» (далее - Закон), а также решениями Гродненского областного исполнительного комитета, Гродненского городского </w:t>
        <w:br/>
        <w:t>и районных исполнительных комитетов Гродненской области.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Статья 34 Закона. Организация призыва граждан на военную службу, службу в резерве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cs="Times New Roman" w:ascii="Times New Roman" w:hAnsi="Times New Roman"/>
          <w:bCs/>
          <w:sz w:val="26"/>
          <w:szCs w:val="26"/>
        </w:rPr>
        <w:t>Призыв граждан на срочную военную службу, службу в резерве включает следующие мероприятия: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явку на медицинское освидетельствование;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проведение медицинского освидетельствования;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заседание призывной комиссии;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явку призванных граждан в военный комиссариат (обособленное подразделение), на призывной (сборный) пункт для отправки к месту срочной военной службы, службы в резерве и нахождение в военном комиссариате (обособленном подразделении), на призывном (сборном) пункте до отправки к месту срочной военной службы, службы в резерве;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отправку призванных граждан к месту срочной военной службы, службы </w:t>
        <w:br/>
        <w:t>в резерве;</w:t>
      </w:r>
    </w:p>
    <w:p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явку граждан, в отношении которых принято решение о замене воинской службы на альтернативную службу, в военный комиссариат (обособленное подразделение), на призывной (сборный) пункт для получения направления в орган по труду, занятости и социальной защите по месту жительства и нахождение </w:t>
        <w:br/>
        <w:t>в военном комиссариате (обособленном подразделении), на призывном (сборном) пункте до получения направления в орган по труду, занятости и социальной защите по месту жительства.</w:t>
      </w:r>
    </w:p>
    <w:p>
      <w:pPr>
        <w:pStyle w:val="Normal"/>
        <w:tabs>
          <w:tab w:val="clear" w:pos="708"/>
          <w:tab w:val="left" w:pos="349" w:leader="none"/>
          <w:tab w:val="left" w:pos="649" w:leader="none"/>
        </w:tabs>
        <w:ind w:firstLine="45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 1 сентября 2026 года начали работу медицинские и призывные комиссии. </w:t>
      </w:r>
    </w:p>
    <w:p>
      <w:pPr>
        <w:pStyle w:val="Normal"/>
        <w:tabs>
          <w:tab w:val="clear" w:pos="708"/>
          <w:tab w:val="left" w:pos="349" w:leader="none"/>
          <w:tab w:val="left" w:pos="649" w:leader="none"/>
        </w:tabs>
        <w:ind w:firstLine="45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Отправка граждан на срочную военную службу, службу в резерве </w:t>
        <w:br/>
        <w:t>в Вооруженные Силы, другие войска и воинские формирования Республики Беларусь будет проведена с 22 октября по 30 ноября 2026 года.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Статья 30 Закона. Граждане, подлежащие призыву на военную службу, службу в резерве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Призыву на военную службу, службу в резерве подлежат: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cs="Times New Roman" w:ascii="Times New Roman" w:hAnsi="Times New Roman"/>
          <w:bCs/>
          <w:sz w:val="26"/>
          <w:szCs w:val="26"/>
        </w:rPr>
        <w:t xml:space="preserve">на срочную военную службу, службу в резерве – граждане мужского пола </w:t>
        <w:br/>
        <w:t xml:space="preserve">в возрасте от 18 до 27 лет, состоящие или обязанные состоять на воинском учете </w:t>
        <w:br/>
        <w:t>и не состоящие в запасе.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cs="Times New Roman" w:ascii="Times New Roman" w:hAnsi="Times New Roman"/>
          <w:bCs/>
          <w:sz w:val="26"/>
          <w:szCs w:val="26"/>
        </w:rPr>
        <w:t xml:space="preserve">На военную службу, службу в резерве не призываются граждане, которые </w:t>
        <w:br/>
        <w:t>в соответствии с настоящим Законом освобождены от призыва на военную службу, службу в резерве либо имеют право на отсрочку от призыва.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cs="Times New Roman" w:ascii="Times New Roman" w:hAnsi="Times New Roman"/>
          <w:bCs/>
          <w:sz w:val="26"/>
          <w:szCs w:val="26"/>
        </w:rPr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Статья 31 Закона. Граждане, освобождаемые от призыва на военную службу, службу в резерве либо не подлежащие призыву на военную службу, службу в резерве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cs="Times New Roman" w:ascii="Times New Roman" w:hAnsi="Times New Roman"/>
          <w:bCs/>
          <w:sz w:val="26"/>
          <w:szCs w:val="26"/>
        </w:rPr>
        <w:t>От призыва на срочную военную службу, службу в резерве освобождаются граждане: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признанные по состоянию здоровья негодными к военной службе </w:t>
        <w:br/>
        <w:t>с исключением с воинского учета;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отцы, матери, родные братья или сестры которых, являясь военнослужащими, лицами начальствующего и рядового состава органов внутренних дел, Следственного комитета Республики Беларусь, Государственного комитета судебных экспертиз Республики Беларусь, органов финансовых расследований, органов и подразделений по чрезвычайным ситуациям, погибли или умерли </w:t>
        <w:br/>
        <w:t xml:space="preserve">либо стали инвалидами I или II группы в результате заболевания, полученного </w:t>
        <w:br/>
        <w:t>при исполнении обязанностей военной службы (служебных обязанностей), а также из числа детей-сирот и детей, оставшихся без попечения родителей. Граждане, имеющие право на освобождение от призыва по этому основанию, могут быть призваны на военную службу по их желанию;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имеющие трех и более детей;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прошедшие военную службу или иным образом исполнившие воинскую обязанность в другом государстве.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cs="Times New Roman" w:ascii="Times New Roman" w:hAnsi="Times New Roman"/>
          <w:bCs/>
          <w:sz w:val="26"/>
          <w:szCs w:val="26"/>
        </w:rPr>
        <w:t>Призыву на срочную военную службу, службу в резерве не подлежат граждане: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отбывшие наказание в виде лишения свободы в исправительных учреждениях;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имеющие судимость;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в отношении которых судом применены принудительные меры безопасности </w:t>
        <w:br/>
        <w:t>и лечения, - в течение срока применения этих мер;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в отношении которых осуществляется уголовное преследование или уголовное дело передано прокурору для направления в суд либо осуществляется судебное производство, за исключением граждан, подозреваемых (обвиняемых) в совершении преступления, предусмотренного статьей 435 Уголовного кодекса Республики Беларусь, и добровольно заявивших органу, ведущему уголовный процесс, о своей готовности исполнить воинскую обязанность.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Статья 32 Закона. Отсрочка от призыва на срочную военную службу, службу в резерве 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cs="Times New Roman" w:ascii="Times New Roman" w:hAnsi="Times New Roman"/>
          <w:bCs/>
          <w:sz w:val="26"/>
          <w:szCs w:val="26"/>
        </w:rPr>
        <w:t>Отсрочка от призыва на срочную военную службу, службу в резерве предоставляется гражданам: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по состоянию здоровья;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для продолжения образования;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для прохождения интернатуры и сдачи квалификационного экзамена </w:t>
        <w:br/>
        <w:t>по специальности интернатуры;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по семейному положению;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для получения военно-технических специальностей;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в связи с осуществлением депутатских полномочий;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на основании указов Президента Республики Беларусь.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Отсрочка от призыва на срочную военную службу, службу в резерве </w:t>
        <w:br/>
        <w:t xml:space="preserve">по состоянию здоровья предоставляется гражданам, признанным в установленном порядке временно негодными к военной службе по состоянию здоровья, на срок </w:t>
        <w:br/>
        <w:t>до одного года.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Отсрочка от призыва на срочную военную службу, службу в резерве </w:t>
        <w:br/>
        <w:t>для продолжения образования предоставляется на период обучения: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учащимся, получающим общее среднее образование;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учащимся, получающим профессионально-техническое образование, среднее специальное образование в очной форме получения образования, студентам, получающим общее высшее, специальное высшее образование в очной форме получения образования;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гражданам, обучающимся в учреждениях образования в очной форме получения образования за границей по направлениям республиканских органов государственного управления (государственных организаций) в рамках реализации государственных программ.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Отсрочка от призыва на срочную военную службу, службу в резерве </w:t>
        <w:br/>
        <w:t>для продолжения образования предоставляется гражданам один раз. Данное требование не распространяется на граждан, получающих общее среднее образование, а также обучающихся в учреждениях образования в очной форме получения образования за границей по направлениям республиканских органов государственного управления (государственных организаций) в рамках реализации государственных программ.</w:t>
      </w:r>
    </w:p>
    <w:p>
      <w:pPr>
        <w:pStyle w:val="ConsPlusNormal"/>
        <w:widowControl/>
        <w:spacing w:lineRule="exact" w:line="280"/>
        <w:ind w:hanging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ab/>
        <w:t xml:space="preserve">Отсрочка от призыва на срочную военную службу, службу в резерве </w:t>
        <w:br/>
        <w:t xml:space="preserve">для прохождения интернатуры и сдачи квалификационного экзамена </w:t>
        <w:br/>
        <w:t>по специальности интернатуры предоставляется врачам-интернам на период прохождения интернатуры и сдачи квалификационного экзамена по специальности интернатуры.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Отсрочка от призыва на срочную военную службу, службу в резерве </w:t>
        <w:br/>
        <w:t>по семейному положению предоставляется гражданам, имеющим:</w:t>
      </w:r>
    </w:p>
    <w:p>
      <w:pPr>
        <w:pStyle w:val="newncpi"/>
        <w:rPr>
          <w:sz w:val="26"/>
          <w:szCs w:val="26"/>
        </w:rPr>
      </w:pPr>
      <w:r>
        <w:rPr>
          <w:sz w:val="26"/>
          <w:szCs w:val="26"/>
        </w:rPr>
        <w:t xml:space="preserve">мать (отца), являющуюся (являющегося) инвалидом  I или II группы, либо членов семьи (включая родителей), нуждающихся по состоянию здоровья </w:t>
        <w:br/>
        <w:t xml:space="preserve">в соответствии с заключением врачебно-консультационной (медико-реабилитационной экспертной) комиссии в постороннем постоянном уходе </w:t>
        <w:br/>
        <w:t xml:space="preserve">и не находящихся на полном государственном обеспечении, – при отсутствии других трудоспособных лиц, проживающих на территории Республики Беларусь, обязанных в соответствии с законодательством содержать указанных членов семьи и заботиться о них независимо от того, проживают они вместе с ними или отдельно, либо </w:t>
        <w:br/>
        <w:t xml:space="preserve">при наличии таких лиц, которые проходят срочную военную службу, службу </w:t>
        <w:br/>
        <w:t>в резерве, альтернативную службу;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жену во время беременности, при наличии подтверждающих документов;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жену и ребенка в возрасте до трех лет;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жену - инвалида I или II группы;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ребенка-инвалида;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ребенка, воспитывающегося без матери;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двух детей;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мать (отца), не состоящую (не состоящего) в зарегистрированном браке </w:t>
        <w:br/>
        <w:t xml:space="preserve">и не имеющую (не имеющего) других трудоспособных детей, которая (который) имеет одного ребенка в возрасте до трех лет, или двоих и более детей в возрасте до 18 лет, или ребенка-инвалида в возрасте до 18 лет, или ребенка старше 18 лет, являющегося инвалидом I или II группы, либо мать со сроком беременности </w:t>
        <w:br/>
        <w:t>28 недель и более, которая не состоит в зарегистрированном браке и не имеет других трудоспособных детей;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одного и более родных братьев и сестер в возрасте до 18 лет либо старше 18 лет, если они являются учащимися учреждений общего среднего образования, учреждений профессионально-технического образования и учреждений среднего специального образования, или инвалидами I или II группы, - при отсутствии других лиц, которые могли бы взять их на содержание.</w:t>
      </w:r>
    </w:p>
    <w:p>
      <w:pPr>
        <w:pStyle w:val="newncpi"/>
        <w:rPr>
          <w:sz w:val="26"/>
          <w:szCs w:val="26"/>
        </w:rPr>
      </w:pPr>
      <w:r>
        <w:rPr>
          <w:sz w:val="26"/>
          <w:szCs w:val="26"/>
        </w:rPr>
        <w:t>В случае, если в семье призыву на срочную военную службу, службу в резерве подлежат несколько граждан, имеющих право на отсрочку от призыва как имеющего:</w:t>
      </w:r>
    </w:p>
    <w:p>
      <w:pPr>
        <w:pStyle w:val="newncpi"/>
        <w:rPr>
          <w:i/>
          <w:i/>
          <w:sz w:val="26"/>
          <w:szCs w:val="26"/>
        </w:rPr>
      </w:pPr>
      <w:r>
        <w:rPr>
          <w:i/>
          <w:sz w:val="26"/>
          <w:szCs w:val="26"/>
        </w:rPr>
        <w:t xml:space="preserve"> </w:t>
      </w:r>
      <w:r>
        <w:rPr>
          <w:i/>
          <w:sz w:val="26"/>
          <w:szCs w:val="26"/>
        </w:rPr>
        <w:t xml:space="preserve">мать (отца), являющуюся (являющегося) инвалидом  I или II группы, </w:t>
        <w:br/>
        <w:t xml:space="preserve">либо членов семьи (включая родителей), нуждающихся по состоянию здоровья </w:t>
        <w:br/>
        <w:t xml:space="preserve">в соответствии с заключением врачебно-консультационной (медико-реабилитационной экспертной) комиссии в постороннем постоянном уходе </w:t>
        <w:br/>
        <w:t xml:space="preserve">и не находящихся на полном государственном обеспечении, – при отсутствии других трудоспособных лиц, проживающих на территории Республики Беларусь, обязанных в соответствии с законодательством содержать указанных членов семьи </w:t>
        <w:br/>
        <w:t xml:space="preserve">и заботиться о них независимо от того, проживают они вместе с ними </w:t>
        <w:br/>
        <w:t>или отдельно, либо при наличии таких лиц, которые проходят срочную военную службу, службу в резерве, альтернативную службу;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i/>
          <w:i/>
          <w:sz w:val="26"/>
          <w:szCs w:val="26"/>
        </w:rPr>
      </w:pPr>
      <w:r>
        <w:rPr>
          <w:rFonts w:cs="Times New Roman" w:ascii="Times New Roman" w:hAnsi="Times New Roman"/>
          <w:i/>
          <w:sz w:val="26"/>
          <w:szCs w:val="26"/>
        </w:rPr>
        <w:t xml:space="preserve">мать (отца), не состоящую (не состоящего) в зарегистрированном браке </w:t>
        <w:br/>
        <w:t xml:space="preserve">и не имеющую (не имеющего) других трудоспособных детей, которая (который) имеет одного ребенка в возрасте до трех лет, или двоих и более детей в возрасте </w:t>
        <w:br/>
        <w:t>до 18 лет, или ребенка-инвалида в возрасте до 18 лет, или ребенка старше 18 лет, являющегося инвалидом I или II группы, либо мать со сроком беременности 28 недель и более, которая не состоит в зарегистрированном браке и не имеет других трудоспособных детей;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i/>
          <w:i/>
          <w:sz w:val="26"/>
          <w:szCs w:val="26"/>
        </w:rPr>
      </w:pPr>
      <w:r>
        <w:rPr>
          <w:rFonts w:cs="Times New Roman" w:ascii="Times New Roman" w:hAnsi="Times New Roman"/>
          <w:i/>
          <w:sz w:val="26"/>
          <w:szCs w:val="26"/>
        </w:rPr>
        <w:t xml:space="preserve">одного и более родных братьев и сестер в возрасте до 18 лет либо старше </w:t>
        <w:br/>
        <w:t>18 лет, если они являются учащимися учреждений общего среднего образования, учреждений профессионально-технического образования и учреждений среднего специального образования, или инвалидами I или II группы, - при отсутствии других лиц, которые могли бы взять их на содержание.</w:t>
      </w:r>
    </w:p>
    <w:p>
      <w:pPr>
        <w:pStyle w:val="newncpi"/>
        <w:rPr>
          <w:sz w:val="26"/>
          <w:szCs w:val="26"/>
        </w:rPr>
      </w:pPr>
      <w:r>
        <w:rPr>
          <w:sz w:val="26"/>
          <w:szCs w:val="26"/>
        </w:rPr>
        <w:t>отсрочка от призыва предоставляется одному из них по ходатайству членов семьи (родственников).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Отсрочка от призыва на срочную военную службу, службу в резерве </w:t>
        <w:br/>
        <w:t>для получения военно-технических специальностей предоставляется гражданам, обучающимся в соответствующих организациях по направлениям военных комиссариатов (обособленных подразделений), на период обучения.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Отсрочка от призыва на срочную военную службу, службу в резерве в связи </w:t>
        <w:br/>
        <w:t>с осуществлением гражданами депутатских полномочий предоставляется им на срок их полномочий.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Граждане, не состоящие в запасе, утратившие основания, по которым они получили отсрочку от призыва на срочную военную службу, службу в резерве, </w:t>
        <w:br/>
        <w:t xml:space="preserve">а также не имеющие права на эту отсрочку или оснований для освобождения </w:t>
        <w:br/>
        <w:t>от призыва, предусмотренных статьей 31 Закона Республики Беларусь «О воинской обязанности и воинской службе», не призванные ранее на срочную военную службу, службу в резерве, призываются в порядке, установленном Законом Республики Беларусь «О воинской обязанности и воинской службе».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Решение районной (городской) призывной комиссии может быть обжаловано гражданином в Гродненскую областную призывную комиссию или в суд </w:t>
        <w:br/>
        <w:t xml:space="preserve">в недельный срок со дня принятия такого решения и объявления его гражданину, </w:t>
        <w:br/>
        <w:t>а в случае отсутствия гражданина на заседании призывной комиссии – в недельный срок со дня получения им в военном комиссариате (обособленном подразделении) копии этого решения, выдаваемой гражданину под роспись.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С гражданами, которым предоставлена отсрочка от призыва на срочную военную службу, службу в резерве, могут проводиться мероприятия </w:t>
        <w:br/>
        <w:t>по медицинскому освидетельствованию, медицинскому обследованию до истечения срока отсрочки от призыва.</w:t>
      </w:r>
    </w:p>
    <w:p>
      <w:pPr>
        <w:pStyle w:val="Normal"/>
        <w:tabs>
          <w:tab w:val="clear" w:pos="708"/>
          <w:tab w:val="left" w:pos="349" w:leader="none"/>
          <w:tab w:val="left" w:pos="649" w:leader="none"/>
        </w:tabs>
        <w:ind w:firstLine="45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Гражданам, имеющим право на отсрочку или освобождение от призыва </w:t>
        <w:br/>
        <w:t>на срочную военную службу, службу в резерве необходимо прибыть в военный комиссариат (обособленное подразделение) по месту жительства и представить документы, подтверждающее это право.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Граждане, имеющие право на отсрочку от призыва на срочную военную службу, службу в резерве могут быть призваны на срочную военную службу, службу </w:t>
        <w:br/>
        <w:t>в резерве по их письменному заявлению.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</w:r>
    </w:p>
    <w:p>
      <w:pPr>
        <w:pStyle w:val="ConsPlusNormal"/>
        <w:widowControl/>
        <w:spacing w:lineRule="exact" w:line="280"/>
        <w:ind w:firstLine="54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  <w:t>Служба в резерве.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На службу в резерве в соответствии с требованиями статьи</w:t>
      </w:r>
      <w:r>
        <w:rPr>
          <w:rFonts w:cs="Times New Roman" w:ascii="Times New Roman" w:hAnsi="Times New Roman"/>
          <w:b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>60</w:t>
      </w:r>
      <w:r>
        <w:rPr>
          <w:rFonts w:cs="Times New Roman" w:ascii="Times New Roman" w:hAnsi="Times New Roman"/>
          <w:b/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6"/>
          <w:szCs w:val="26"/>
        </w:rPr>
        <w:t xml:space="preserve">Закона призываются граждане, подлежащие призыву на срочную военную службу, в случае отсутствия потребности Вооруженных Сил, других воинских формирований </w:t>
        <w:br/>
        <w:t xml:space="preserve">в военнослужащих срочной военной службы в порядке, устанавливаемом Президентом Республики Беларусь. 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cs="Times New Roman" w:ascii="Times New Roman" w:hAnsi="Times New Roman"/>
          <w:color w:val="FF0000"/>
          <w:sz w:val="26"/>
          <w:szCs w:val="26"/>
        </w:rPr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 xml:space="preserve">На службу в резерве в первую очередь будут направляться граждане </w:t>
        <w:br/>
        <w:t>из числа: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молодых специалистов, молодых рабочих (служащих), направленных на работу в организации агропромышленного комплекса Витебской области в соответствии </w:t>
        <w:br/>
        <w:t xml:space="preserve">с договором о целевой подготовке специалиста с высшим образованием, специалиста (рабочего) со средним специальным образованием, рабочего (служащего) </w:t>
        <w:br/>
        <w:t>с профессионально-техническим образованием (имеющих ходатайства Витебского облисполкома о призыве таких молодых специалистов, молодых рабочих (служащих) на службу в резерве);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граждан, окончивших учреждения высшего образования Республики Беларусь сельскохозяйственного профиля и работающих в организациях агропромышленного комплекса, имеющих ходатайства руководителей соответствующих организаций;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учителей учреждений общего среднего образования (имеющих ходатайства местных исполнительных и распорядительных органов);</w:t>
      </w:r>
    </w:p>
    <w:p>
      <w:pPr>
        <w:pStyle w:val="ConsPlusNormal"/>
        <w:widowControl/>
        <w:spacing w:lineRule="exact" w:line="28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имеющих сложное семейное положение, но не имеющих права на отсрочку </w:t>
        <w:br/>
        <w:t>по этой причине от призыва в соответствии с законодательством.</w:t>
      </w:r>
    </w:p>
    <w:p>
      <w:pPr>
        <w:pStyle w:val="Normal"/>
        <w:tabs>
          <w:tab w:val="clear" w:pos="708"/>
          <w:tab w:val="left" w:pos="349" w:leader="none"/>
          <w:tab w:val="left" w:pos="649" w:leader="none"/>
        </w:tabs>
        <w:ind w:firstLine="45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Статьей  34</w:t>
      </w:r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 xml:space="preserve">Закона установлено, что в случае уклонения граждан, не состоящих в запасе, от призыва на срочную военную службу, службу в резерве до достижения ими 27-летнего возраста или неисполнения ими обязанностей по воинскому учету, вследствие чего стало невозможным их оповещение о необходимости явки </w:t>
        <w:br/>
        <w:t xml:space="preserve">на мероприятия по призыву на срочную военную службу, службу в резерве, районная (городская) призывная комиссия при достижении такими гражданами 27-летнего возраста, с учетом совокупности обстоятельств, допущенных нарушений, может принять, а при установлении факта уклонения вступившим в законную силу приговором суда – принимает  решение о признании их не прошедшими военную службу по призыву, не имея на то законных оснований. </w:t>
      </w:r>
    </w:p>
    <w:p>
      <w:pPr>
        <w:pStyle w:val="Normal"/>
        <w:tabs>
          <w:tab w:val="clear" w:pos="708"/>
          <w:tab w:val="left" w:pos="349" w:leader="none"/>
          <w:tab w:val="left" w:pos="649" w:leader="none"/>
        </w:tabs>
        <w:ind w:firstLine="45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 соответствии с данным решением районной (городской) призывной комиссии на основании Закона Республики Беларусь от 23 июля 2019 года № 231-З </w:t>
        <w:br/>
        <w:t xml:space="preserve">«Об изменении законов по вопросам эффективного функционирования военной организации государства» указанные  граждане не могут быть приняты </w:t>
        <w:br/>
        <w:t>на государственную службу в Республике Беларусь, а также на службу в органы внутренних дел, органы и подразделения по чрезвычайным ситуациям, государственный комитет судебных экспертиз, следственный комитет, органы финансовых расследований Комитета государственного контроля Республики Беларусь.</w:t>
      </w:r>
    </w:p>
    <w:p>
      <w:pPr>
        <w:pStyle w:val="Normal"/>
        <w:tabs>
          <w:tab w:val="clear" w:pos="708"/>
          <w:tab w:val="left" w:pos="349" w:leader="none"/>
          <w:tab w:val="left" w:pos="649" w:leader="none"/>
        </w:tabs>
        <w:ind w:firstLine="459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8"/>
          <w:tab w:val="left" w:pos="349" w:leader="none"/>
          <w:tab w:val="left" w:pos="649" w:leader="none"/>
        </w:tabs>
        <w:ind w:firstLine="601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Статья 18 Закона. Обязанности граждан по воинскому учету</w:t>
      </w:r>
    </w:p>
    <w:p>
      <w:pPr>
        <w:pStyle w:val="Normal"/>
        <w:tabs>
          <w:tab w:val="clear" w:pos="708"/>
          <w:tab w:val="left" w:pos="349" w:leader="none"/>
          <w:tab w:val="left" w:pos="649" w:leader="none"/>
        </w:tabs>
        <w:ind w:firstLine="601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В целях обеспечения воинского учета граждане обязаны:</w:t>
      </w:r>
    </w:p>
    <w:p>
      <w:pPr>
        <w:pStyle w:val="newncpi"/>
        <w:rPr>
          <w:sz w:val="26"/>
          <w:szCs w:val="26"/>
        </w:rPr>
      </w:pPr>
      <w:r>
        <w:rPr>
          <w:sz w:val="26"/>
          <w:szCs w:val="26"/>
        </w:rPr>
        <w:t xml:space="preserve">состоять на воинском учете в военном комиссариате (обособленном подразделении) по месту жительства, а в населенных пунктах, где нет военных комиссариатов (обособленных подразделений), – в местных исполнительных </w:t>
        <w:br/>
        <w:t>и распорядительных органах и, кроме того, в организациях по месту работы (учебы). Обучающиеся в суворовских военных училищах, кадетских училищах, специализированных лицеях обязаны состоять на воинском учете в военных комиссариатах (обособленных подразделениях) по месту нахождения этих учреждений образования;</w:t>
      </w:r>
    </w:p>
    <w:p>
      <w:pPr>
        <w:pStyle w:val="newncpi"/>
        <w:rPr>
          <w:sz w:val="26"/>
          <w:szCs w:val="26"/>
        </w:rPr>
      </w:pPr>
      <w:bookmarkStart w:id="0" w:name="a437"/>
      <w:bookmarkEnd w:id="0"/>
      <w:r>
        <w:rPr>
          <w:sz w:val="26"/>
          <w:szCs w:val="26"/>
        </w:rPr>
        <w:t>являться в установленные время и место по вызову (повестке) военного комиссариата (обособленного подразделения) по месту жительства, или иного органа, осуществляющего воинский учет;</w:t>
      </w:r>
    </w:p>
    <w:p>
      <w:pPr>
        <w:pStyle w:val="newncpi"/>
        <w:rPr>
          <w:sz w:val="26"/>
          <w:szCs w:val="26"/>
        </w:rPr>
      </w:pPr>
      <w:bookmarkStart w:id="1" w:name="a430"/>
      <w:bookmarkEnd w:id="1"/>
      <w:r>
        <w:rPr>
          <w:sz w:val="26"/>
          <w:szCs w:val="26"/>
        </w:rPr>
        <w:t xml:space="preserve">при увольнении с военной службы, альтернативной службы, службы в резерве в запас, а также со службы из органов внутренних дел, Следственного комитета, Государственного комитета судебных экспертиз, органов финансовых расследований Комитета государственного контроля, органов и подразделений </w:t>
        <w:br/>
        <w:t xml:space="preserve">по чрезвычайным ситуациям, явиться в месячный срок со дня исключения </w:t>
        <w:br/>
        <w:t>их из списков личного состава воинской части или со дня увольнения с такой службы в военный комиссариат (обособленное подразделение) по месту жительства и иной орган, осуществляющий воинский учет для принятия на воинский учет;</w:t>
      </w:r>
    </w:p>
    <w:p>
      <w:pPr>
        <w:pStyle w:val="newncpi"/>
        <w:rPr>
          <w:sz w:val="26"/>
          <w:szCs w:val="26"/>
        </w:rPr>
      </w:pPr>
      <w:bookmarkStart w:id="2" w:name="a462"/>
      <w:bookmarkEnd w:id="2"/>
      <w:r>
        <w:rPr>
          <w:sz w:val="26"/>
          <w:szCs w:val="26"/>
        </w:rPr>
        <w:t>сообщать в недельный срок об изменении своего семейного положения, образования, места работы (учебы), абонентского номера в сетях операторов электросвязи, места жительства в пределах административно-территориальной единицы или места пребывания в военный комиссариат (обособленное подразделение) по месту жительства или иной орган, осуществляющий воинский учет;</w:t>
      </w:r>
    </w:p>
    <w:p>
      <w:pPr>
        <w:pStyle w:val="newncpi"/>
        <w:rPr>
          <w:sz w:val="26"/>
          <w:szCs w:val="26"/>
        </w:rPr>
      </w:pPr>
      <w:r>
        <w:rPr>
          <w:sz w:val="26"/>
          <w:szCs w:val="26"/>
        </w:rPr>
        <w:t xml:space="preserve">при переезде на новое место жительства в пределах Республики Беларусь стать в месячный срок на воинский учет по новому месту жительства. В случае отказа </w:t>
        <w:br/>
        <w:t>в регистрации по новому месту жительства граждане обязаны в течение пяти рабочих дней со дня получения письменного отказа в регистрации по новому месту жительства стать на воинский учет по прежнему месту жительства;</w:t>
      </w:r>
    </w:p>
    <w:p>
      <w:pPr>
        <w:pStyle w:val="newncpi"/>
        <w:rPr>
          <w:sz w:val="26"/>
          <w:szCs w:val="26"/>
        </w:rPr>
      </w:pPr>
      <w:r>
        <w:rPr>
          <w:sz w:val="26"/>
          <w:szCs w:val="26"/>
        </w:rPr>
        <w:t xml:space="preserve">при выезде за границу на срок более шести месяцев лично прибыть в военный комиссариат (обособленное подразделение) по месту жительства и сообщить </w:t>
        <w:br/>
        <w:t>об этом; по прибытии из государства временного пребывания в месячный срок лично прибыть в военный комиссариат (обособленное подразделение) по месту жительства и сообщить об этом;</w:t>
      </w:r>
    </w:p>
    <w:p>
      <w:pPr>
        <w:pStyle w:val="newncpi"/>
        <w:rPr>
          <w:sz w:val="26"/>
          <w:szCs w:val="26"/>
        </w:rPr>
      </w:pPr>
      <w:r>
        <w:rPr>
          <w:sz w:val="26"/>
          <w:szCs w:val="26"/>
        </w:rPr>
        <w:t>иметь и хранить удостоверение призывника. В случае утраты этого документа граждане обязаны в недельный срок обратиться в военный комиссариат (обособленное подразделение) по месту жительства, за исключением случаев нахождения за границей;</w:t>
      </w:r>
    </w:p>
    <w:p>
      <w:pPr>
        <w:pStyle w:val="newncpi"/>
        <w:rPr>
          <w:sz w:val="26"/>
          <w:szCs w:val="26"/>
        </w:rPr>
      </w:pPr>
      <w:r>
        <w:rPr>
          <w:sz w:val="26"/>
          <w:szCs w:val="26"/>
        </w:rPr>
        <w:t>исполнять иные обязанности, установленные Положением о воинском учете.</w:t>
      </w:r>
    </w:p>
    <w:p>
      <w:pPr>
        <w:pStyle w:val="newncpi"/>
        <w:rPr>
          <w:sz w:val="26"/>
          <w:szCs w:val="26"/>
        </w:rPr>
      </w:pPr>
      <w:bookmarkStart w:id="3" w:name="a472"/>
      <w:bookmarkEnd w:id="3"/>
      <w:r>
        <w:rPr>
          <w:sz w:val="26"/>
          <w:szCs w:val="26"/>
        </w:rPr>
        <w:t xml:space="preserve">Граждане, подлежащие призыву на военную службу, службу в резерве </w:t>
        <w:br/>
        <w:t>и выезжающие с места жительства в период проведения призыва на срок более одного месяца, должны лично сообщить об этом в военный комиссариат (обособленное подразделение) по месту жительства.</w:t>
      </w:r>
    </w:p>
    <w:p>
      <w:pPr>
        <w:pStyle w:val="Normal"/>
        <w:tabs>
          <w:tab w:val="clear" w:pos="708"/>
          <w:tab w:val="left" w:pos="349" w:leader="none"/>
          <w:tab w:val="left" w:pos="649" w:leader="none"/>
        </w:tabs>
        <w:ind w:firstLine="45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tabs>
          <w:tab w:val="clear" w:pos="708"/>
          <w:tab w:val="left" w:pos="349" w:leader="none"/>
          <w:tab w:val="left" w:pos="649" w:leader="none"/>
        </w:tabs>
        <w:ind w:firstLine="45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Статья 39 Закона. Обязанности граждан, подлежащих призыву на военную службу, службу в резерве, и порядок их оповещения</w:t>
      </w:r>
    </w:p>
    <w:p>
      <w:pPr>
        <w:pStyle w:val="Normal"/>
        <w:tabs>
          <w:tab w:val="clear" w:pos="708"/>
          <w:tab w:val="left" w:pos="349" w:leader="none"/>
          <w:tab w:val="left" w:pos="649" w:leader="none"/>
        </w:tabs>
        <w:ind w:firstLine="45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</w:t>
      </w:r>
      <w:r>
        <w:rPr>
          <w:bCs/>
          <w:sz w:val="26"/>
          <w:szCs w:val="26"/>
        </w:rPr>
        <w:t xml:space="preserve">Граждане, подлежащие призыву на срочную военную службу, службу </w:t>
        <w:br/>
        <w:t>в резерве обязаны:</w:t>
      </w:r>
    </w:p>
    <w:p>
      <w:pPr>
        <w:pStyle w:val="newncpi"/>
        <w:rPr>
          <w:sz w:val="26"/>
          <w:szCs w:val="26"/>
        </w:rPr>
      </w:pPr>
      <w:r>
        <w:rPr>
          <w:sz w:val="26"/>
          <w:szCs w:val="26"/>
        </w:rPr>
        <w:t xml:space="preserve">явиться по повесткам или направлениям военного комиссариата (обособленного подразделения), или иного органа, осуществляющего воинский учет, в военный комиссариат (обособленное подразделение), на медицинское освидетельствование, медицинское обследование, заседание призывной комиссии, для отправки в воинские части для прохождения военной службы, службы в резерве, получения направления в орган по труду, занятости и социальной защите по месту жительства, а также находиться в военном комиссариате (обособленном подразделении), на призывном (сборном) пункте, до отправки их к месту военной службы, службы в резерве, получения направления в орган по труду, занятости </w:t>
        <w:br/>
        <w:t>и социальной защите по месту жительства;</w:t>
      </w:r>
    </w:p>
    <w:p>
      <w:pPr>
        <w:pStyle w:val="newncpi"/>
        <w:rPr>
          <w:sz w:val="26"/>
          <w:szCs w:val="26"/>
        </w:rPr>
      </w:pPr>
      <w:r>
        <w:rPr>
          <w:sz w:val="26"/>
          <w:szCs w:val="26"/>
        </w:rPr>
        <w:t>получить повестки или направления военного комиссариата (обособленного подразделения), или иного органа, осуществляющего воинский учет, под расписку.</w:t>
      </w:r>
    </w:p>
    <w:p>
      <w:pPr>
        <w:pStyle w:val="newncpi"/>
        <w:rPr>
          <w:sz w:val="26"/>
          <w:szCs w:val="26"/>
        </w:rPr>
      </w:pPr>
      <w:bookmarkStart w:id="4" w:name="a461"/>
      <w:bookmarkEnd w:id="4"/>
      <w:r>
        <w:rPr>
          <w:sz w:val="26"/>
          <w:szCs w:val="26"/>
        </w:rPr>
        <w:t xml:space="preserve">Оповещение граждан, подлежащих призыву на военную службу, службу </w:t>
        <w:br/>
        <w:t xml:space="preserve">в резерве, не получивших повесток или направлений военного комиссариата (обособленного подразделения), или иного органа, осуществляющего воинский учет, о необходимости их явки на мероприятия по призыву на военную службу, службу </w:t>
        <w:br/>
        <w:t xml:space="preserve">в резерве, осуществляется заказным почтовым отправлением с уведомлением </w:t>
        <w:br/>
        <w:t>о получении, в том числе доставленным (вручаемым) посредством национальной почтовой электронной системы, по их месту жительства и считается надлежащим.</w:t>
      </w:r>
    </w:p>
    <w:p>
      <w:pPr>
        <w:pStyle w:val="newncpi"/>
        <w:rPr>
          <w:sz w:val="26"/>
          <w:szCs w:val="26"/>
        </w:rPr>
      </w:pPr>
      <w:r>
        <w:rPr>
          <w:sz w:val="26"/>
          <w:szCs w:val="26"/>
        </w:rPr>
        <w:t xml:space="preserve">Граждане, подлежащие призыву на военную службу, службу в резерве, </w:t>
        <w:br/>
        <w:t xml:space="preserve">не явившиеся на мероприятия по призыву на военную службу, службу в резерве </w:t>
        <w:br/>
        <w:t xml:space="preserve">по повесткам или направлениям военного комиссариата (обособленного подразделения), или иного органа, осуществляющего воинский учет, обязаны </w:t>
        <w:br/>
        <w:t xml:space="preserve">в течение пяти рабочих дней со дня окончания обстоятельств, препятствовавших </w:t>
        <w:br/>
        <w:t>их явке на указанные мероприятия, прибыть в военный комиссариат (обособленное подразделение),  в котором состоят на воинском учете, и представить документы, подтверждающие причины неявки.</w:t>
      </w:r>
    </w:p>
    <w:p>
      <w:pPr>
        <w:pStyle w:val="point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point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poin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Уважительными причинами неявки на мероприятия призыва являются: </w:t>
      </w:r>
    </w:p>
    <w:p>
      <w:pPr>
        <w:pStyle w:val="newncpi"/>
        <w:rPr>
          <w:sz w:val="26"/>
          <w:szCs w:val="26"/>
        </w:rPr>
      </w:pPr>
      <w:r>
        <w:rPr>
          <w:sz w:val="26"/>
          <w:szCs w:val="26"/>
        </w:rPr>
        <w:t>заболевание гражданина, связанное с утратой им трудоспособности;</w:t>
      </w:r>
    </w:p>
    <w:p>
      <w:pPr>
        <w:pStyle w:val="newncpi"/>
        <w:rPr>
          <w:sz w:val="26"/>
          <w:szCs w:val="26"/>
        </w:rPr>
      </w:pPr>
      <w:r>
        <w:rPr>
          <w:sz w:val="26"/>
          <w:szCs w:val="26"/>
        </w:rPr>
        <w:t>тяжелое состояние здоровья отца, матери, жены, мужа, сына, дочери, родных брата или сестры, деда, бабки гражданина либо участие в похоронах указанных лиц;</w:t>
      </w:r>
    </w:p>
    <w:p>
      <w:pPr>
        <w:pStyle w:val="newncpi"/>
        <w:rPr>
          <w:sz w:val="26"/>
          <w:szCs w:val="26"/>
        </w:rPr>
      </w:pPr>
      <w:r>
        <w:rPr>
          <w:sz w:val="26"/>
          <w:szCs w:val="26"/>
        </w:rPr>
        <w:t>иные причины, признанные уважительными призывной комиссией (военным комиссаром, руководителем обособленного подразделения) или судом.</w:t>
      </w:r>
    </w:p>
    <w:p>
      <w:pPr>
        <w:pStyle w:val="newncpi"/>
        <w:rPr>
          <w:sz w:val="26"/>
          <w:szCs w:val="26"/>
        </w:rPr>
      </w:pPr>
      <w:r>
        <w:rPr>
          <w:sz w:val="26"/>
          <w:szCs w:val="26"/>
        </w:rPr>
        <w:t>Причины неявки должны быть подтверждены документами соответствующих органов или организаций.</w:t>
      </w:r>
    </w:p>
    <w:p>
      <w:pPr>
        <w:pStyle w:val="newncpi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ewncpi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пунктом 4 статьи 78 Кодекса Республики Беларусь </w:t>
        <w:br/>
        <w:t xml:space="preserve">«Об образовании» от 13 января 2011 года № 243-З с выпускников, которым место работы предоставлено путем распределения, трудоустройства в счет брони, перераспределения, направленных, перенаправленных на работу в соответствии </w:t>
        <w:br/>
        <w:t xml:space="preserve">с договором о подготовке научного работника высшей квалификации за счет средств республиканского бюджета, призванных на срочную военную службу, поступивших на военную службу по контракту либо направленных на альтернативную службу </w:t>
        <w:br/>
        <w:t>и прослуживших (прошедших альтернативную службу) не менее срока, установленного законодательством для прохождения военной службы по призыву для соответствующей категории военнослужащих, срока военной службы, установленного контрактом о прохождении военной службы, срока альтернативной службы для соответствующей категории граждан, средства, затраченные государством на их подготовку, не взыскиваются.</w:t>
      </w:r>
    </w:p>
    <w:p>
      <w:pPr>
        <w:pStyle w:val="newncpi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widowControl w:val="false"/>
        <w:numPr>
          <w:ilvl w:val="0"/>
          <w:numId w:val="0"/>
        </w:numPr>
        <w:suppressAutoHyphens w:val="true"/>
        <w:jc w:val="both"/>
        <w:outlineLvl w:val="2"/>
        <w:rPr>
          <w:rFonts w:eastAsia="Segoe UI"/>
          <w:b/>
          <w:color w:val="151515"/>
          <w:sz w:val="26"/>
          <w:szCs w:val="26"/>
        </w:rPr>
      </w:pPr>
      <w:r>
        <w:rPr>
          <w:rFonts w:eastAsia="Segoe UI"/>
          <w:b/>
          <w:color w:val="151515"/>
          <w:sz w:val="26"/>
          <w:szCs w:val="26"/>
        </w:rPr>
        <w:t xml:space="preserve">         </w:t>
      </w:r>
      <w:r>
        <w:rPr>
          <w:rFonts w:eastAsia="Segoe UI"/>
          <w:b/>
          <w:color w:val="151515"/>
          <w:sz w:val="26"/>
          <w:szCs w:val="26"/>
        </w:rPr>
        <w:t>Срок военной службы по призыву устанавливается:</w:t>
      </w:r>
    </w:p>
    <w:p>
      <w:pPr>
        <w:pStyle w:val="Normal"/>
        <w:suppressAutoHyphens w:val="true"/>
        <w:jc w:val="both"/>
        <w:rPr>
          <w:color w:val="151515"/>
          <w:sz w:val="26"/>
          <w:szCs w:val="26"/>
        </w:rPr>
      </w:pPr>
      <w:r>
        <w:rPr>
          <w:color w:val="151515"/>
          <w:sz w:val="26"/>
          <w:szCs w:val="26"/>
        </w:rPr>
        <w:t xml:space="preserve">         </w:t>
      </w:r>
      <w:r>
        <w:rPr>
          <w:color w:val="151515"/>
          <w:sz w:val="26"/>
          <w:szCs w:val="26"/>
        </w:rPr>
        <w:t>для военнослужащих, не имеющих высшего образования, проходящих срочную военную службу, – 18 месяцев;</w:t>
      </w:r>
    </w:p>
    <w:p>
      <w:pPr>
        <w:pStyle w:val="Normal"/>
        <w:suppressAutoHyphens w:val="true"/>
        <w:jc w:val="both"/>
        <w:rPr>
          <w:color w:val="151515"/>
          <w:sz w:val="26"/>
          <w:szCs w:val="26"/>
        </w:rPr>
      </w:pPr>
      <w:r>
        <w:rPr>
          <w:color w:val="151515"/>
          <w:sz w:val="26"/>
          <w:szCs w:val="26"/>
        </w:rPr>
        <w:t xml:space="preserve">         </w:t>
      </w:r>
      <w:r>
        <w:rPr>
          <w:color w:val="151515"/>
          <w:sz w:val="26"/>
          <w:szCs w:val="26"/>
        </w:rPr>
        <w:t>для военнослужащих, имеющих высшее образование, проходящих срочную военную службу, – 12 месяцев;</w:t>
      </w:r>
    </w:p>
    <w:p>
      <w:pPr>
        <w:pStyle w:val="Normal"/>
        <w:suppressAutoHyphens w:val="true"/>
        <w:jc w:val="both"/>
        <w:rPr>
          <w:color w:val="151515"/>
          <w:sz w:val="26"/>
          <w:szCs w:val="26"/>
        </w:rPr>
      </w:pPr>
      <w:r>
        <w:rPr>
          <w:color w:val="151515"/>
          <w:sz w:val="26"/>
          <w:szCs w:val="26"/>
        </w:rPr>
        <w:t xml:space="preserve">         </w:t>
      </w:r>
      <w:r>
        <w:rPr>
          <w:color w:val="151515"/>
          <w:sz w:val="26"/>
          <w:szCs w:val="26"/>
        </w:rPr>
        <w:t xml:space="preserve">для военнослужащих, прошедших обучение на военных кафедрах или факультетах по программам подготовки младших командиров, сдавших установленные программами подготовки экзамены и проходящих срочную военную </w:t>
        <w:br/>
        <w:t>службу, – 6 месяцев;</w:t>
      </w:r>
    </w:p>
    <w:p>
      <w:pPr>
        <w:pStyle w:val="Normal"/>
        <w:suppressAutoHyphens w:val="true"/>
        <w:jc w:val="both"/>
        <w:rPr>
          <w:color w:val="151515"/>
          <w:sz w:val="26"/>
          <w:szCs w:val="26"/>
        </w:rPr>
      </w:pPr>
      <w:r>
        <w:rPr>
          <w:color w:val="151515"/>
          <w:sz w:val="26"/>
          <w:szCs w:val="26"/>
        </w:rPr>
        <w:t xml:space="preserve">          </w:t>
      </w:r>
      <w:r>
        <w:rPr>
          <w:color w:val="151515"/>
          <w:sz w:val="26"/>
          <w:szCs w:val="26"/>
        </w:rPr>
        <w:t xml:space="preserve">для военнослужащих, проходящих военную службу офицеров </w:t>
        <w:br/>
        <w:t>по призыву, – 12 месяцев.</w:t>
      </w:r>
    </w:p>
    <w:p>
      <w:pPr>
        <w:pStyle w:val="Normal"/>
        <w:suppressAutoHyphens w:val="true"/>
        <w:jc w:val="both"/>
        <w:rPr>
          <w:color w:val="151515"/>
          <w:sz w:val="26"/>
          <w:szCs w:val="26"/>
        </w:rPr>
      </w:pPr>
      <w:r>
        <w:rPr>
          <w:color w:val="151515"/>
          <w:sz w:val="26"/>
          <w:szCs w:val="26"/>
        </w:rPr>
      </w:r>
    </w:p>
    <w:p>
      <w:pPr>
        <w:pStyle w:val="Normal"/>
        <w:keepNext w:val="true"/>
        <w:numPr>
          <w:ilvl w:val="0"/>
          <w:numId w:val="0"/>
        </w:numPr>
        <w:suppressAutoHyphens w:val="true"/>
        <w:ind w:firstLine="627"/>
        <w:jc w:val="both"/>
        <w:outlineLvl w:val="2"/>
        <w:rPr>
          <w:rFonts w:eastAsia="Segoe UI"/>
          <w:b/>
          <w:color w:val="151515"/>
          <w:sz w:val="26"/>
          <w:szCs w:val="26"/>
        </w:rPr>
      </w:pPr>
      <w:r>
        <w:rPr>
          <w:rFonts w:eastAsia="Segoe UI"/>
          <w:b/>
          <w:color w:val="151515"/>
          <w:sz w:val="26"/>
          <w:szCs w:val="26"/>
        </w:rPr>
        <w:t>В срок срочной военной службы не засчитываются:</w:t>
      </w:r>
    </w:p>
    <w:p>
      <w:pPr>
        <w:pStyle w:val="Normal"/>
        <w:suppressAutoHyphens w:val="true"/>
        <w:jc w:val="both"/>
        <w:rPr>
          <w:color w:val="151515"/>
          <w:sz w:val="26"/>
          <w:szCs w:val="26"/>
        </w:rPr>
      </w:pPr>
      <w:r>
        <w:rPr>
          <w:color w:val="151515"/>
          <w:sz w:val="26"/>
          <w:szCs w:val="26"/>
        </w:rPr>
        <w:t xml:space="preserve">          </w:t>
      </w:r>
      <w:r>
        <w:rPr>
          <w:color w:val="151515"/>
          <w:sz w:val="26"/>
          <w:szCs w:val="26"/>
        </w:rPr>
        <w:t>срок отбывания наказания в виде ареста, за исключением случаев, предусмотренных законодательными актами Республики Беларусь;</w:t>
      </w:r>
    </w:p>
    <w:p>
      <w:pPr>
        <w:pStyle w:val="Normal"/>
        <w:suppressAutoHyphens w:val="true"/>
        <w:jc w:val="both"/>
        <w:rPr>
          <w:color w:val="151515"/>
          <w:sz w:val="26"/>
          <w:szCs w:val="26"/>
        </w:rPr>
      </w:pPr>
      <w:r>
        <w:rPr>
          <w:color w:val="151515"/>
          <w:sz w:val="26"/>
          <w:szCs w:val="26"/>
        </w:rPr>
        <w:t xml:space="preserve">          </w:t>
      </w:r>
      <w:r>
        <w:rPr>
          <w:color w:val="151515"/>
          <w:sz w:val="26"/>
          <w:szCs w:val="26"/>
        </w:rPr>
        <w:t xml:space="preserve">срок содержания на гауптвахте при исполнении ареста, наложенного </w:t>
        <w:br/>
        <w:t>на военнослужащего в дисциплинарном порядке;</w:t>
      </w:r>
    </w:p>
    <w:p>
      <w:pPr>
        <w:pStyle w:val="Normal"/>
        <w:suppressAutoHyphens w:val="true"/>
        <w:jc w:val="both"/>
        <w:rPr>
          <w:color w:val="151515"/>
          <w:sz w:val="26"/>
          <w:szCs w:val="26"/>
        </w:rPr>
      </w:pPr>
      <w:r>
        <w:rPr>
          <w:color w:val="151515"/>
          <w:sz w:val="26"/>
          <w:szCs w:val="26"/>
        </w:rPr>
        <w:t xml:space="preserve">         </w:t>
      </w:r>
      <w:r>
        <w:rPr>
          <w:color w:val="151515"/>
          <w:sz w:val="26"/>
          <w:szCs w:val="26"/>
        </w:rPr>
        <w:t>срок самовольного оставления воинской части или места военной службы независимо от причин оставления.</w:t>
      </w:r>
    </w:p>
    <w:p>
      <w:pPr>
        <w:pStyle w:val="Normal"/>
        <w:suppressAutoHyphens w:val="true"/>
        <w:jc w:val="both"/>
        <w:rPr>
          <w:color w:val="151515"/>
          <w:sz w:val="26"/>
          <w:szCs w:val="26"/>
        </w:rPr>
      </w:pPr>
      <w:r>
        <w:rPr>
          <w:color w:val="151515"/>
          <w:sz w:val="26"/>
          <w:szCs w:val="26"/>
        </w:rPr>
        <w:t xml:space="preserve">           </w:t>
      </w:r>
      <w:r>
        <w:rPr>
          <w:color w:val="151515"/>
          <w:sz w:val="26"/>
          <w:szCs w:val="26"/>
        </w:rPr>
        <w:t>В срок срочной военной службы военнослужащим, не выслужившим установленный срок первого контракта о прохождении военной службы, засчитывается продолжительность военной службы по контракту из расчета двое суток военной службы по контракту за одни сутки срочной военной службы.</w:t>
      </w:r>
    </w:p>
    <w:p>
      <w:pPr>
        <w:pStyle w:val="Normal"/>
        <w:suppressAutoHyphens w:val="true"/>
        <w:jc w:val="both"/>
        <w:rPr>
          <w:color w:val="151515"/>
          <w:sz w:val="26"/>
          <w:szCs w:val="26"/>
        </w:rPr>
      </w:pPr>
      <w:r>
        <w:rPr>
          <w:color w:val="151515"/>
          <w:sz w:val="26"/>
          <w:szCs w:val="26"/>
        </w:rPr>
      </w:r>
    </w:p>
    <w:p>
      <w:pPr>
        <w:pStyle w:val="Normal"/>
        <w:suppressAutoHyphens w:val="true"/>
        <w:ind w:firstLine="627"/>
        <w:jc w:val="both"/>
        <w:rPr>
          <w:b/>
          <w:bCs/>
          <w:color w:val="151515"/>
          <w:sz w:val="26"/>
          <w:szCs w:val="26"/>
        </w:rPr>
      </w:pPr>
      <w:r>
        <w:rPr>
          <w:b/>
          <w:bCs/>
          <w:color w:val="151515"/>
          <w:sz w:val="26"/>
          <w:szCs w:val="26"/>
        </w:rPr>
        <w:t>О сроках срочной военной службы, в том числе для граждан, получивших образование в иностранном государстве.</w:t>
      </w:r>
    </w:p>
    <w:p>
      <w:pPr>
        <w:pStyle w:val="Normal"/>
        <w:suppressAutoHyphens w:val="true"/>
        <w:ind w:firstLine="627"/>
        <w:jc w:val="both"/>
        <w:rPr>
          <w:color w:val="151515"/>
          <w:sz w:val="26"/>
          <w:szCs w:val="26"/>
        </w:rPr>
      </w:pPr>
      <w:r>
        <w:rPr>
          <w:color w:val="151515"/>
          <w:sz w:val="26"/>
          <w:szCs w:val="26"/>
        </w:rPr>
        <w:t xml:space="preserve"> </w:t>
      </w:r>
      <w:r>
        <w:rPr>
          <w:color w:val="151515"/>
          <w:sz w:val="26"/>
          <w:szCs w:val="26"/>
        </w:rPr>
        <w:t>На основании части первой статьи 45 Закона срок военной службы по призыву установлен:</w:t>
      </w:r>
    </w:p>
    <w:p>
      <w:pPr>
        <w:pStyle w:val="Normal"/>
        <w:suppressAutoHyphens w:val="true"/>
        <w:jc w:val="both"/>
        <w:rPr>
          <w:color w:val="151515"/>
          <w:sz w:val="26"/>
          <w:szCs w:val="26"/>
        </w:rPr>
      </w:pPr>
      <w:r>
        <w:rPr>
          <w:color w:val="151515"/>
          <w:sz w:val="26"/>
          <w:szCs w:val="26"/>
        </w:rPr>
        <w:t xml:space="preserve">          </w:t>
      </w:r>
      <w:r>
        <w:rPr>
          <w:color w:val="151515"/>
          <w:sz w:val="26"/>
          <w:szCs w:val="26"/>
        </w:rPr>
        <w:t>для военнослужащих, не имеющих высшего образования, проходящих срочную военную службу, –18 месяцев;</w:t>
      </w:r>
    </w:p>
    <w:p>
      <w:pPr>
        <w:pStyle w:val="Normal"/>
        <w:suppressAutoHyphens w:val="true"/>
        <w:jc w:val="both"/>
        <w:rPr>
          <w:color w:val="151515"/>
          <w:sz w:val="26"/>
          <w:szCs w:val="26"/>
        </w:rPr>
      </w:pPr>
      <w:r>
        <w:rPr>
          <w:color w:val="151515"/>
          <w:sz w:val="26"/>
          <w:szCs w:val="26"/>
        </w:rPr>
        <w:t xml:space="preserve">          </w:t>
      </w:r>
      <w:r>
        <w:rPr>
          <w:color w:val="151515"/>
          <w:sz w:val="26"/>
          <w:szCs w:val="26"/>
        </w:rPr>
        <w:t>для военнослужащих, имеющих высшее образование, проходящих срочную военную службу, – 12 месяцев;</w:t>
      </w:r>
    </w:p>
    <w:p>
      <w:pPr>
        <w:pStyle w:val="Normal"/>
        <w:suppressAutoHyphens w:val="true"/>
        <w:jc w:val="both"/>
        <w:rPr>
          <w:color w:val="151515"/>
          <w:sz w:val="26"/>
          <w:szCs w:val="26"/>
        </w:rPr>
      </w:pPr>
      <w:r>
        <w:rPr>
          <w:color w:val="151515"/>
          <w:sz w:val="26"/>
          <w:szCs w:val="26"/>
        </w:rPr>
        <w:t xml:space="preserve">          </w:t>
      </w:r>
      <w:r>
        <w:rPr>
          <w:color w:val="151515"/>
          <w:sz w:val="26"/>
          <w:szCs w:val="26"/>
        </w:rPr>
        <w:t>для военнослужащих, прошедших обучение на военных кафедрах или факультетах по программам подготовки младших командиров, сдавших установленные программами подготовки экзамены и проходящих срочную военную службу, – 6 месяцев.</w:t>
      </w:r>
    </w:p>
    <w:p>
      <w:pPr>
        <w:pStyle w:val="Normal"/>
        <w:suppressAutoHyphens w:val="true"/>
        <w:ind w:firstLine="627"/>
        <w:jc w:val="both"/>
        <w:rPr>
          <w:color w:val="151515"/>
          <w:sz w:val="26"/>
          <w:szCs w:val="26"/>
        </w:rPr>
      </w:pPr>
      <w:r>
        <w:rPr>
          <w:color w:val="151515"/>
          <w:sz w:val="26"/>
          <w:szCs w:val="26"/>
        </w:rPr>
        <w:t>В соответствии со статьей 90 Кодекса Республики Беларусь об образовании (далее – Кодекс) подтверждающими документами получения призывником (военнослужащим) основных уровней образования в Республике Беларусь являются:</w:t>
      </w:r>
    </w:p>
    <w:p>
      <w:pPr>
        <w:pStyle w:val="Normal"/>
        <w:suppressAutoHyphens w:val="true"/>
        <w:jc w:val="both"/>
        <w:rPr>
          <w:color w:val="151515"/>
          <w:sz w:val="26"/>
          <w:szCs w:val="26"/>
        </w:rPr>
      </w:pPr>
      <w:r>
        <w:rPr>
          <w:color w:val="151515"/>
          <w:sz w:val="26"/>
          <w:szCs w:val="26"/>
        </w:rPr>
        <w:t xml:space="preserve">          </w:t>
      </w:r>
      <w:r>
        <w:rPr>
          <w:color w:val="151515"/>
          <w:sz w:val="26"/>
          <w:szCs w:val="26"/>
        </w:rPr>
        <w:t>общего базового образования – свидетельство об общем базовом образовании;</w:t>
      </w:r>
    </w:p>
    <w:p>
      <w:pPr>
        <w:pStyle w:val="Normal"/>
        <w:suppressAutoHyphens w:val="true"/>
        <w:jc w:val="both"/>
        <w:rPr>
          <w:color w:val="151515"/>
          <w:sz w:val="26"/>
          <w:szCs w:val="26"/>
        </w:rPr>
      </w:pPr>
      <w:r>
        <w:rPr>
          <w:color w:val="151515"/>
          <w:sz w:val="26"/>
          <w:szCs w:val="26"/>
        </w:rPr>
        <w:t xml:space="preserve">          </w:t>
      </w:r>
      <w:r>
        <w:rPr>
          <w:color w:val="151515"/>
          <w:sz w:val="26"/>
          <w:szCs w:val="26"/>
        </w:rPr>
        <w:t>общего среднего образования – аттестат об общем среднем образовании;</w:t>
      </w:r>
    </w:p>
    <w:p>
      <w:pPr>
        <w:pStyle w:val="Normal"/>
        <w:suppressAutoHyphens w:val="true"/>
        <w:jc w:val="both"/>
        <w:rPr>
          <w:color w:val="151515"/>
          <w:sz w:val="26"/>
          <w:szCs w:val="26"/>
        </w:rPr>
      </w:pPr>
      <w:r>
        <w:rPr>
          <w:color w:val="151515"/>
          <w:sz w:val="26"/>
          <w:szCs w:val="26"/>
        </w:rPr>
        <w:t xml:space="preserve">          </w:t>
      </w:r>
      <w:r>
        <w:rPr>
          <w:color w:val="151515"/>
          <w:sz w:val="26"/>
          <w:szCs w:val="26"/>
        </w:rPr>
        <w:t>профессионально-технического образования – диплом о профессионально- техническом образовании;</w:t>
      </w:r>
    </w:p>
    <w:p>
      <w:pPr>
        <w:pStyle w:val="Normal"/>
        <w:suppressAutoHyphens w:val="true"/>
        <w:jc w:val="both"/>
        <w:rPr>
          <w:color w:val="151515"/>
          <w:sz w:val="26"/>
          <w:szCs w:val="26"/>
        </w:rPr>
      </w:pPr>
      <w:r>
        <w:rPr>
          <w:color w:val="151515"/>
          <w:sz w:val="26"/>
          <w:szCs w:val="26"/>
        </w:rPr>
        <w:t xml:space="preserve">          </w:t>
      </w:r>
      <w:r>
        <w:rPr>
          <w:color w:val="151515"/>
          <w:sz w:val="26"/>
          <w:szCs w:val="26"/>
        </w:rPr>
        <w:t>среднего специального образования – диплом о среднем специальном образовании;</w:t>
      </w:r>
    </w:p>
    <w:p>
      <w:pPr>
        <w:pStyle w:val="Normal"/>
        <w:suppressAutoHyphens w:val="true"/>
        <w:jc w:val="both"/>
        <w:rPr>
          <w:color w:val="151515"/>
          <w:sz w:val="26"/>
          <w:szCs w:val="26"/>
        </w:rPr>
      </w:pPr>
      <w:r>
        <w:rPr>
          <w:color w:val="151515"/>
          <w:sz w:val="26"/>
          <w:szCs w:val="26"/>
        </w:rPr>
        <w:t xml:space="preserve">          </w:t>
      </w:r>
      <w:r>
        <w:rPr>
          <w:color w:val="151515"/>
          <w:sz w:val="26"/>
          <w:szCs w:val="26"/>
        </w:rPr>
        <w:t>высшего образования – диплом бакалавра или магистра.</w:t>
      </w:r>
    </w:p>
    <w:p>
      <w:pPr>
        <w:pStyle w:val="Normal"/>
        <w:suppressAutoHyphens w:val="true"/>
        <w:ind w:firstLine="627"/>
        <w:jc w:val="both"/>
        <w:rPr>
          <w:color w:val="151515"/>
          <w:sz w:val="26"/>
          <w:szCs w:val="26"/>
        </w:rPr>
      </w:pPr>
      <w:r>
        <w:rPr>
          <w:color w:val="151515"/>
          <w:sz w:val="26"/>
          <w:szCs w:val="26"/>
        </w:rPr>
        <w:t xml:space="preserve">В отношении граждан, обучавшихся за границей, согласно статье 94 Кодекса, признание документов об образовании, выданных в иностранных государствах, </w:t>
        <w:br/>
        <w:t xml:space="preserve">и установление их эквивалентности (соответствия) документам об образовании Республики Беларусь осуществляются Министерством образования Республики Беларусь в соответствии с актами законодательства, международными договорами Республики Беларусь с выдачей свидетельства о признании документа </w:t>
        <w:br/>
        <w:t xml:space="preserve">об образовании, выданного в иностранном государстве, и установлении </w:t>
        <w:br/>
        <w:t>его эквивалентности (соответствия) документу об образовании Республики Беларусь.</w:t>
      </w:r>
    </w:p>
    <w:p>
      <w:pPr>
        <w:pStyle w:val="Normal"/>
        <w:suppressAutoHyphens w:val="true"/>
        <w:jc w:val="both"/>
        <w:rPr>
          <w:color w:val="151515"/>
          <w:sz w:val="26"/>
          <w:szCs w:val="26"/>
        </w:rPr>
      </w:pPr>
      <w:r>
        <w:rPr>
          <w:color w:val="151515"/>
          <w:sz w:val="26"/>
          <w:szCs w:val="26"/>
        </w:rPr>
        <w:t xml:space="preserve">Для получения данного свидетельства гражданам следует обращаться </w:t>
        <w:br/>
        <w:t>в государственное учреждение образования «Республиканский институт высшей школы» (220007, г. Минск, ул. Московская, 15).</w:t>
      </w:r>
    </w:p>
    <w:p>
      <w:pPr>
        <w:pStyle w:val="Normal"/>
        <w:suppressAutoHyphens w:val="true"/>
        <w:ind w:firstLine="627"/>
        <w:jc w:val="both"/>
        <w:rPr>
          <w:color w:val="151515"/>
          <w:sz w:val="26"/>
          <w:szCs w:val="26"/>
        </w:rPr>
      </w:pPr>
      <w:r>
        <w:rPr>
          <w:color w:val="151515"/>
          <w:sz w:val="26"/>
          <w:szCs w:val="26"/>
        </w:rPr>
        <w:t xml:space="preserve">Для призывника (военнослужащего), прошедшего обучение на военной кафедре или факультете по программам подготовки младших командиров и сдавшего установленные программами подготовки экзамены, подтверждающим документом согласно статье 90 Кодекса и пункта 130 Инструкции о порядке отбора граждан для обучения по программам подготовки младших командиров и программам подготовки офицеров запаса, порядке работы военных факультетов, военных институтов без права юридического лица и военных кафедр, утвержденной постановлением Министерства обороны Республики Беларусь и Министерства образования Республики Беларусь от 5 марта 2008 г. № 22/21, является документ </w:t>
        <w:br/>
        <w:t>об образовании (с приложением) – при окончании учреждения образования, справка об обучении – при отчислении его из учреждения образования.</w:t>
      </w:r>
    </w:p>
    <w:p>
      <w:pPr>
        <w:pStyle w:val="Normal"/>
        <w:suppressAutoHyphens w:val="true"/>
        <w:ind w:firstLine="627"/>
        <w:jc w:val="both"/>
        <w:rPr>
          <w:color w:val="151515"/>
          <w:sz w:val="26"/>
          <w:szCs w:val="26"/>
        </w:rPr>
      </w:pPr>
      <w:r>
        <w:rPr>
          <w:color w:val="151515"/>
          <w:sz w:val="26"/>
          <w:szCs w:val="26"/>
        </w:rPr>
        <w:t>Таким образом, уровень образования призывников определяется в военном комиссариате (обособленном подразделении военного комиссариата) по месту жительства, а срок прохождения срочной военной службы согласно статье 45 Закона, устанавливается военнослужащим в воинской части на основании имеющихся у них (в личных делах) вышеуказанных документов.</w:t>
      </w:r>
    </w:p>
    <w:p>
      <w:pPr>
        <w:pStyle w:val="newncpi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8"/>
          <w:tab w:val="left" w:pos="349" w:leader="none"/>
          <w:tab w:val="left" w:pos="649" w:leader="none"/>
        </w:tabs>
        <w:ind w:firstLine="459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Консультации по вопросам призыва граждан на срочную военную службу, службу в резерве можно получить в военном комиссариате (обособленном подразделении) по месту жительства, и в военном комиссариате Гродненской области по адресу: г. Гродно, ул. Озерское шоссе, 7, или по телефонам 62-25-30, 62-25-31 с 8.00 до 13.00 и с 14.00 до 17.00.</w:t>
      </w:r>
    </w:p>
    <w:p>
      <w:pPr>
        <w:pStyle w:val="Normal"/>
        <w:ind w:firstLine="744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Подготовка граждан по военно-техническим специальностям в учебных организациях Республиканского государственного общественного объединения «ДОСААФ»</w:t>
      </w:r>
    </w:p>
    <w:p>
      <w:pPr>
        <w:pStyle w:val="Normal"/>
        <w:ind w:firstLine="744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ind w:firstLine="742"/>
        <w:jc w:val="both"/>
        <w:rPr>
          <w:sz w:val="26"/>
          <w:szCs w:val="26"/>
        </w:rPr>
      </w:pPr>
      <w:r>
        <w:rPr>
          <w:sz w:val="26"/>
          <w:szCs w:val="26"/>
        </w:rPr>
        <w:t>В Гродненской области подготовка граждан по военно-техническим специальностям водитель категории «С» (переподготовка с категории «В» на «С») проводится в районных организационных структурах «ДОСААФ» (далее – РОС «ДОСААФ»). В Гродненской области существуют 5 РОС «ДОСААФ», которые проводят подготовку граждан для Вооруженных Сил других войск и воинских формирований Республики Беларусь, такие как Гродненская РОС «ДОСААФ», Волковысская РОС «ДОСААФ», Лидско-Березовская РОС «ДОСААФ», Ошмянская РОС «ДОСААФ» и Сморгонская РОС «ДОСААФ».</w:t>
      </w:r>
    </w:p>
    <w:p>
      <w:pPr>
        <w:pStyle w:val="Normal"/>
        <w:ind w:firstLine="74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обучение по военно-техническим специальностям направляются граждане мужского пола, достигшие 17-летнего возраста, годные по состоянию здоровья </w:t>
        <w:br/>
        <w:t>к военной службе, подлежащие призыву на срочную военную службу после окончания обучения</w:t>
      </w:r>
    </w:p>
    <w:p>
      <w:pPr>
        <w:pStyle w:val="Normal"/>
        <w:tabs>
          <w:tab w:val="clear" w:pos="708"/>
          <w:tab w:val="left" w:pos="0" w:leader="none"/>
          <w:tab w:val="left" w:pos="567" w:leader="none"/>
          <w:tab w:val="left" w:pos="851" w:leader="none"/>
          <w:tab w:val="left" w:pos="993" w:leader="none"/>
        </w:tabs>
        <w:ind w:firstLine="742"/>
        <w:jc w:val="both"/>
        <w:rPr>
          <w:sz w:val="26"/>
          <w:szCs w:val="26"/>
        </w:rPr>
      </w:pPr>
      <w:r>
        <w:rPr>
          <w:sz w:val="26"/>
          <w:szCs w:val="26"/>
        </w:rPr>
        <w:t>Обучение призывников проводится в дневное время из числа неработающей молодежи или в вечернее время из числа работающих (неработающих) или учащихся выпускных курсов (классов) учреждений общего среднего образования, учреждений профессионально-технического образования, учреждений среднего специального образования, подлежащих очередному призыву на срочную военную службу. Начало обучения для весеннего призыва – ноябрь, для осеннего призыва – май.</w:t>
      </w:r>
    </w:p>
    <w:p>
      <w:pPr>
        <w:pStyle w:val="Normal"/>
        <w:tabs>
          <w:tab w:val="clear" w:pos="708"/>
          <w:tab w:val="left" w:pos="0" w:leader="none"/>
          <w:tab w:val="left" w:pos="567" w:leader="none"/>
          <w:tab w:val="left" w:pos="851" w:leader="none"/>
          <w:tab w:val="left" w:pos="993" w:leader="none"/>
        </w:tabs>
        <w:ind w:firstLine="74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Гродненской РОС «ДОСААФ» проводится подготовка призывников </w:t>
        <w:br/>
        <w:t xml:space="preserve">по специальности «радиотелеграфист». Требования для направления призывников для подготовки по специальности «радиотелеграфист» аналогичны требованиям </w:t>
        <w:br/>
        <w:t>для направления призывников для подготовки по специальности «Водитель категории «С»».</w:t>
      </w:r>
    </w:p>
    <w:p>
      <w:pPr>
        <w:pStyle w:val="Normal"/>
        <w:tabs>
          <w:tab w:val="clear" w:pos="708"/>
          <w:tab w:val="left" w:pos="0" w:leader="none"/>
          <w:tab w:val="left" w:pos="567" w:leader="none"/>
          <w:tab w:val="left" w:pos="851" w:leader="none"/>
          <w:tab w:val="left" w:pos="993" w:leader="none"/>
        </w:tabs>
        <w:ind w:firstLine="742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08"/>
          <w:tab w:val="left" w:pos="0" w:leader="none"/>
          <w:tab w:val="left" w:pos="567" w:leader="none"/>
          <w:tab w:val="left" w:pos="851" w:leader="none"/>
          <w:tab w:val="left" w:pos="993" w:leader="none"/>
        </w:tabs>
        <w:ind w:firstLine="742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По вопросам получения военно-технических специальностей </w:t>
        <w:br/>
        <w:t xml:space="preserve">или специальностей родственных военно-учетным вы можете обратиться </w:t>
        <w:br/>
        <w:t>в военный комиссариат (обособленное подразделение) по месту жительства.</w:t>
      </w:r>
    </w:p>
    <w:p>
      <w:pPr>
        <w:pStyle w:val="ConsPlusNormal"/>
        <w:widowControl/>
        <w:ind w:hanging="0"/>
        <w:jc w:val="both"/>
        <w:rPr>
          <w:sz w:val="30"/>
          <w:szCs w:val="30"/>
        </w:rPr>
      </w:pPr>
      <w:r>
        <w:rPr>
          <w:sz w:val="30"/>
          <w:szCs w:val="30"/>
        </w:rPr>
      </w:r>
    </w:p>
    <w:p>
      <w:pPr>
        <w:pStyle w:val="Normal"/>
        <w:ind w:left="-539"/>
        <w:jc w:val="both"/>
        <w:rPr>
          <w:sz w:val="30"/>
          <w:szCs w:val="30"/>
        </w:rPr>
      </w:pPr>
      <w:r>
        <w:rPr>
          <w:sz w:val="30"/>
          <w:szCs w:val="30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с отступом Знак"/>
    <w:link w:val="BodyTextIndented"/>
    <w:qFormat/>
    <w:rsid w:val="00a22df2"/>
    <w:rPr>
      <w:sz w:val="28"/>
    </w:rPr>
  </w:style>
  <w:style w:type="character" w:styleId="Style15" w:customStyle="1">
    <w:name w:val="Нижний колонтитул Знак"/>
    <w:semiHidden/>
    <w:qFormat/>
    <w:locked/>
    <w:rsid w:val="000e1d39"/>
    <w:rPr>
      <w:sz w:val="24"/>
      <w:szCs w:val="24"/>
      <w:lang w:val="ru-RU" w:eastAsia="ru-RU" w:bidi="ar-SA"/>
    </w:rPr>
  </w:style>
  <w:style w:type="character" w:styleId="Style16" w:customStyle="1">
    <w:name w:val="Текст выноски Знак"/>
    <w:link w:val="BalloonText"/>
    <w:qFormat/>
    <w:rsid w:val="00ea7d22"/>
    <w:rPr>
      <w:rFonts w:ascii="Segoe UI" w:hAnsi="Segoe UI" w:cs="Segoe UI"/>
      <w:sz w:val="18"/>
      <w:szCs w:val="18"/>
    </w:rPr>
  </w:style>
  <w:style w:type="character" w:styleId="Style17" w:customStyle="1">
    <w:name w:val="Верхний колонтитул Знак"/>
    <w:basedOn w:val="DefaultParagraphFont"/>
    <w:qFormat/>
    <w:rsid w:val="00fc39ce"/>
    <w:rPr>
      <w:sz w:val="24"/>
      <w:szCs w:val="24"/>
    </w:rPr>
  </w:style>
  <w:style w:type="character" w:styleId="Style18" w:customStyle="1">
    <w:name w:val="Основной текст Знак"/>
    <w:basedOn w:val="DefaultParagraphFont"/>
    <w:qFormat/>
    <w:rsid w:val="00e96c6a"/>
    <w:rPr>
      <w:sz w:val="24"/>
      <w:szCs w:val="24"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8"/>
    <w:rsid w:val="00e96c6a"/>
    <w:pPr>
      <w:spacing w:before="0" w:after="12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BodyTextIndented">
    <w:name w:val="Body Text, Indented"/>
    <w:basedOn w:val="Normal"/>
    <w:link w:val="Style14"/>
    <w:qFormat/>
    <w:rsid w:val="00a22df2"/>
    <w:pPr>
      <w:ind w:hanging="142" w:left="142"/>
    </w:pPr>
    <w:rPr>
      <w:sz w:val="28"/>
      <w:szCs w:val="20"/>
      <w:lang w:val="x-none" w:eastAsia="x-none"/>
    </w:rPr>
  </w:style>
  <w:style w:type="paragraph" w:styleId="newncpi" w:customStyle="1">
    <w:name w:val="newncpi"/>
    <w:basedOn w:val="Normal"/>
    <w:qFormat/>
    <w:rsid w:val="008e697d"/>
    <w:pPr>
      <w:ind w:firstLine="567"/>
      <w:jc w:val="both"/>
    </w:pPr>
    <w:rPr/>
  </w:style>
  <w:style w:type="paragraph" w:styleId="point" w:customStyle="1">
    <w:name w:val="point"/>
    <w:basedOn w:val="Normal"/>
    <w:qFormat/>
    <w:rsid w:val="008e697d"/>
    <w:pPr>
      <w:ind w:firstLine="567"/>
      <w:jc w:val="both"/>
    </w:pPr>
    <w:rPr/>
  </w:style>
  <w:style w:type="paragraph" w:styleId="ConsPlusNormal" w:customStyle="1">
    <w:name w:val="ConsPlusNormal"/>
    <w:qFormat/>
    <w:rsid w:val="008e697d"/>
    <w:pPr>
      <w:widowControl w:val="false"/>
      <w:bidi w:val="0"/>
      <w:spacing w:before="0" w:after="0"/>
      <w:ind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Style21">
    <w:name w:val="Колонтитул"/>
    <w:basedOn w:val="Normal"/>
    <w:qFormat/>
    <w:pPr/>
    <w:rPr/>
  </w:style>
  <w:style w:type="paragraph" w:styleId="Footer">
    <w:name w:val="Footer"/>
    <w:basedOn w:val="Normal"/>
    <w:link w:val="Style15"/>
    <w:rsid w:val="000e1d3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Style16"/>
    <w:qFormat/>
    <w:rsid w:val="00ea7d22"/>
    <w:pPr/>
    <w:rPr>
      <w:rFonts w:ascii="Segoe UI" w:hAnsi="Segoe UI"/>
      <w:sz w:val="18"/>
      <w:szCs w:val="18"/>
      <w:lang w:val="x-none" w:eastAsia="x-none"/>
    </w:rPr>
  </w:style>
  <w:style w:type="paragraph" w:styleId="Header">
    <w:name w:val="Header"/>
    <w:basedOn w:val="Normal"/>
    <w:link w:val="Style17"/>
    <w:rsid w:val="00fc39ce"/>
    <w:pPr>
      <w:tabs>
        <w:tab w:val="clear" w:pos="708"/>
        <w:tab w:val="center" w:pos="4677" w:leader="none"/>
        <w:tab w:val="right" w:pos="9355" w:leader="none"/>
      </w:tabs>
    </w:pPr>
    <w:rPr/>
  </w:style>
  <w:style w:type="numbering" w:styleId="Style22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rsid w:val="0025015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6A75B0-B8B3-431A-9C93-0174E8DC1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Application>LibreOffice/24.2.4.2$Windows_X86_64 LibreOffice_project/51a6219feb6075d9a4c46691dcfe0cd9c4fff3c2</Application>
  <AppVersion>15.0000</AppVersion>
  <Pages>10</Pages>
  <Words>3535</Words>
  <Characters>24304</Characters>
  <CharactersWithSpaces>28011</CharactersWithSpaces>
  <Paragraphs>128</Paragraphs>
  <Company>ВКГО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2025-09-08T08:24:00Z</dcterms:created>
  <dc:creator>Лапинок</dc:creator>
  <dc:description/>
  <dc:language>en-US</dc:language>
  <cp:lastModifiedBy/>
  <cp:lastPrinted>2025-09-03T07:14:00Z</cp:lastPrinted>
  <dcterms:modified xsi:type="dcterms:W3CDTF">2026-09-08T16:01:23Z</dcterms:modified>
  <cp:revision>8</cp:revision>
  <dc:subject/>
  <dc:title>Информация по сайту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