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68" w:rsidRDefault="00D32268" w:rsidP="00D322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ИЗВЕЩЕНИЕ О ПРОВЕДЕНИИ ЭЛЕКТРОННЫХ ТОРГОВ</w:t>
      </w:r>
    </w:p>
    <w:p w:rsidR="00D32268" w:rsidRDefault="00D32268" w:rsidP="00D322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>Организатор электронных торгов:</w:t>
      </w:r>
      <w:r>
        <w:rPr>
          <w:rFonts w:ascii="Times New Roman" w:hAnsi="Times New Roman"/>
          <w:sz w:val="24"/>
          <w:szCs w:val="24"/>
        </w:rPr>
        <w:t xml:space="preserve"> Комитет государственного имущества Гродненского областного исполнительного комитета, 230023, Гродненская область, г. Гродно, ул. 17 Сентября, 39, 8(0152) 62 39 32, 62 39 31, 62 39 23, 62 39 24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электронной торговой площадки:</w:t>
      </w:r>
      <w:r>
        <w:rPr>
          <w:rFonts w:ascii="Times New Roman" w:hAnsi="Times New Roman"/>
          <w:sz w:val="24"/>
          <w:szCs w:val="24"/>
        </w:rPr>
        <w:t xml:space="preserve"> ОАО «Белорусская универсальная товарная биржа».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Торги проводятся </w:t>
      </w:r>
      <w:r w:rsidRPr="00D32268">
        <w:rPr>
          <w:rFonts w:ascii="Times New Roman" w:hAnsi="Times New Roman"/>
          <w:b/>
          <w:sz w:val="24"/>
          <w:szCs w:val="24"/>
        </w:rPr>
        <w:t>25.01.2023</w:t>
      </w:r>
      <w:r>
        <w:rPr>
          <w:rFonts w:ascii="Times New Roman" w:hAnsi="Times New Roman"/>
          <w:sz w:val="24"/>
          <w:szCs w:val="24"/>
        </w:rPr>
        <w:t xml:space="preserve"> 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электронной торговой площадке «БУТБ-Имущество», </w:t>
      </w:r>
      <w:hyperlink r:id="rId4" w:history="1"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et</w:t>
        </w:r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butb</w:t>
        </w:r>
        <w:proofErr w:type="spellEnd"/>
        <w:r w:rsidRPr="00D32268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r w:rsidRPr="00D32268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by</w:t>
        </w:r>
      </w:hyperlink>
      <w:r>
        <w:rPr>
          <w:rFonts w:ascii="Times New Roman" w:hAnsi="Times New Roman"/>
          <w:b/>
          <w:sz w:val="24"/>
          <w:szCs w:val="24"/>
        </w:rPr>
        <w:t xml:space="preserve">. Время торгов </w:t>
      </w:r>
      <w:r>
        <w:rPr>
          <w:rFonts w:ascii="Times New Roman" w:hAnsi="Times New Roman"/>
          <w:sz w:val="24"/>
          <w:szCs w:val="24"/>
        </w:rPr>
        <w:t>устанавливается инструментарием площадки в автоматическом режиме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6804"/>
        <w:gridCol w:w="2126"/>
        <w:gridCol w:w="1843"/>
      </w:tblGrid>
      <w:tr w:rsidR="004D376F" w:rsidTr="005548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D376F" w:rsidRPr="00D32268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лота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Наименование предмета торгов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 xml:space="preserve"> его местонахождение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CB7D0D">
              <w:rPr>
                <w:rFonts w:ascii="Times New Roman" w:hAnsi="Times New Roman"/>
                <w:sz w:val="24"/>
                <w:szCs w:val="24"/>
              </w:rPr>
              <w:t>раткая характеристика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Default="004D376F" w:rsidP="00D322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Начальная цена лота, бел.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CB7D0D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 xml:space="preserve">Сумма задатка, </w:t>
            </w:r>
          </w:p>
          <w:p w:rsidR="004D376F" w:rsidRDefault="004D376F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D0D">
              <w:rPr>
                <w:rFonts w:ascii="Times New Roman" w:hAnsi="Times New Roman"/>
                <w:sz w:val="24"/>
                <w:szCs w:val="24"/>
              </w:rPr>
              <w:t>бел. руб.</w:t>
            </w:r>
          </w:p>
        </w:tc>
      </w:tr>
      <w:tr w:rsidR="004D376F" w:rsidTr="0055488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5488C">
              <w:rPr>
                <w:rFonts w:ascii="Times New Roman" w:hAnsi="Times New Roman"/>
                <w:sz w:val="24"/>
                <w:szCs w:val="24"/>
              </w:rPr>
              <w:t xml:space="preserve">Капитальное строение с инв. № 413/С-19436, оборудование;   Гродненская область, Свислочский район, Незбодичский с/с, аг.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Гринки, ул. Садовая, д.9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55488C" w:rsidRDefault="00D30503" w:rsidP="004D37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488C">
              <w:rPr>
                <w:rFonts w:ascii="Times New Roman" w:hAnsi="Times New Roman"/>
                <w:sz w:val="24"/>
                <w:szCs w:val="24"/>
              </w:rPr>
              <w:t>Здание (пожарное депо) - одноэтажное (188,6 кв.м),1992 г. п., фундамент – фундаментные блоки, стены – кирпичные, перекрытия – железобетон, полы – бетон, плитка, дощатые, линолеум, окна – двойные деревянные окрашенные, стеклоблоки;  водопровод – трубы металлические от уличной сети, отопление – трубы металлические, радиаторы, котел твердотопливный, канализация – центральная, трубы чугунные, горячее водоснабжение – электро-водонагреватель, электроснабжение – скрытая электропроводка; мощение бетонное (7 м.кв); мощение асфальтобетонное (98 м.кв); забор дощатый на кирпичных столбах на бетонном цоколе (68,54 м). Оборудование: аппарат твердотопливный АОТВ-50-1.  Многолетние насаждения (отчуждаются победителю аукциона (единственному участнику несостоявшегося аукциона) на безвозмездной основе в соответствии с Декретом Президента Республики Беларусь от 7 мая 2012 г. № 6 «О стимулировании предпринимательской деятельности на территории средних, малых городских поселений, сельской местности»).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24 246,86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76F" w:rsidRPr="00D30503" w:rsidRDefault="00D30503" w:rsidP="004D376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2 500,00</w:t>
            </w:r>
          </w:p>
        </w:tc>
      </w:tr>
    </w:tbl>
    <w:p w:rsidR="00D32268" w:rsidRPr="008B373D" w:rsidRDefault="00D32268" w:rsidP="00D3226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792E72" w:rsidRPr="00792E72" w:rsidRDefault="00792E72" w:rsidP="00792E72">
      <w:pPr>
        <w:spacing w:after="0"/>
        <w:rPr>
          <w:sz w:val="4"/>
          <w:szCs w:val="4"/>
        </w:rPr>
      </w:pP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07B77" w:rsidRPr="00C15375" w:rsidTr="00A167BB">
        <w:tc>
          <w:tcPr>
            <w:tcW w:w="14743" w:type="dxa"/>
          </w:tcPr>
          <w:p w:rsidR="00207B77" w:rsidRDefault="00207B77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D7180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Про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давец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C15375" w:rsidRPr="00C15375" w:rsidTr="00A167BB">
        <w:tc>
          <w:tcPr>
            <w:tcW w:w="14743" w:type="dxa"/>
          </w:tcPr>
          <w:p w:rsidR="00C15375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учреждение «Гродненское областное управление Министерства по чрезвычайным ситуациям Республики Беларусь», г. Гродно, пер. Дзержинского, 15.; + 375297895644, +375336210749</w:t>
            </w:r>
          </w:p>
        </w:tc>
      </w:tr>
    </w:tbl>
    <w:p w:rsidR="00792E72" w:rsidRPr="00792E72" w:rsidRDefault="00792E72" w:rsidP="00792E72">
      <w:pPr>
        <w:spacing w:after="0"/>
        <w:rPr>
          <w:sz w:val="4"/>
          <w:szCs w:val="4"/>
        </w:rPr>
      </w:pP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Окончание приема заявлений на участие в торгах с прилагаемыми к ним документами</w:t>
      </w:r>
      <w:r w:rsidRPr="00DA7793">
        <w:rPr>
          <w:rFonts w:ascii="Times New Roman" w:hAnsi="Times New Roman"/>
          <w:sz w:val="24"/>
          <w:szCs w:val="24"/>
        </w:rPr>
        <w:t xml:space="preserve"> </w:t>
      </w:r>
      <w:r w:rsidR="00DA7793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20.01.2023</w:t>
      </w:r>
      <w:r w:rsidR="00B22A68" w:rsidRPr="00071FB1">
        <w:rPr>
          <w:rFonts w:ascii="Times New Roman" w:hAnsi="Times New Roman"/>
          <w:sz w:val="24"/>
          <w:szCs w:val="24"/>
        </w:rPr>
        <w:t>,</w:t>
      </w:r>
      <w:r w:rsidR="00DA7793">
        <w:rPr>
          <w:rFonts w:ascii="Times New Roman" w:hAnsi="Times New Roman"/>
          <w:sz w:val="24"/>
          <w:szCs w:val="24"/>
        </w:rPr>
        <w:t xml:space="preserve"> до </w:t>
      </w:r>
      <w:r w:rsidR="00DA7793" w:rsidRPr="00DA7793">
        <w:rPr>
          <w:rFonts w:ascii="Times New Roman" w:hAnsi="Times New Roman"/>
          <w:sz w:val="24"/>
          <w:szCs w:val="24"/>
        </w:rPr>
        <w:t>15:00</w:t>
      </w:r>
      <w:r>
        <w:rPr>
          <w:rFonts w:ascii="Times New Roman" w:hAnsi="Times New Roman"/>
          <w:sz w:val="24"/>
          <w:szCs w:val="24"/>
        </w:rPr>
        <w:t>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Задаток</w:t>
      </w:r>
      <w:r>
        <w:rPr>
          <w:rFonts w:ascii="Times New Roman" w:hAnsi="Times New Roman"/>
          <w:sz w:val="24"/>
          <w:szCs w:val="24"/>
        </w:rPr>
        <w:t xml:space="preserve"> для участия в торгах перечисляется на текущий (расчетный) </w:t>
      </w:r>
      <w:r w:rsidR="00DA7793">
        <w:rPr>
          <w:rFonts w:ascii="Times New Roman" w:hAnsi="Times New Roman"/>
          <w:sz w:val="24"/>
          <w:szCs w:val="24"/>
        </w:rPr>
        <w:t xml:space="preserve">банковский </w:t>
      </w:r>
      <w:r>
        <w:rPr>
          <w:rFonts w:ascii="Times New Roman" w:hAnsi="Times New Roman"/>
          <w:sz w:val="24"/>
          <w:szCs w:val="24"/>
        </w:rPr>
        <w:t xml:space="preserve">счет № BY60AKBB30120000066940000000 в ОАО «АСБ </w:t>
      </w:r>
      <w:proofErr w:type="spellStart"/>
      <w:r>
        <w:rPr>
          <w:rFonts w:ascii="Times New Roman" w:hAnsi="Times New Roman"/>
          <w:sz w:val="24"/>
          <w:szCs w:val="24"/>
        </w:rPr>
        <w:t>Беларусбанк</w:t>
      </w:r>
      <w:proofErr w:type="spellEnd"/>
      <w:r>
        <w:rPr>
          <w:rFonts w:ascii="Times New Roman" w:hAnsi="Times New Roman"/>
          <w:sz w:val="24"/>
          <w:szCs w:val="24"/>
        </w:rPr>
        <w:t xml:space="preserve">» в г. Минске, код AKBBBY2X, УНП 190542056, получатель платежа – ОАО «Белорусская универсальная товарная биржа». </w:t>
      </w:r>
      <w:r>
        <w:rPr>
          <w:rFonts w:ascii="Times New Roman" w:hAnsi="Times New Roman"/>
          <w:b/>
          <w:sz w:val="24"/>
          <w:szCs w:val="24"/>
        </w:rPr>
        <w:t>Срок внесения задатка</w:t>
      </w:r>
      <w:r>
        <w:rPr>
          <w:rFonts w:ascii="Times New Roman" w:hAnsi="Times New Roman"/>
          <w:sz w:val="24"/>
          <w:szCs w:val="24"/>
        </w:rPr>
        <w:t xml:space="preserve"> – не позднее даты и времени окончания приема заявлений на участие в торгах. </w:t>
      </w:r>
      <w:r>
        <w:rPr>
          <w:rFonts w:ascii="Times New Roman" w:hAnsi="Times New Roman"/>
          <w:b/>
          <w:sz w:val="24"/>
          <w:szCs w:val="24"/>
        </w:rPr>
        <w:t>Назначение платежа</w:t>
      </w:r>
      <w:r>
        <w:rPr>
          <w:rFonts w:ascii="Times New Roman" w:hAnsi="Times New Roman"/>
          <w:sz w:val="24"/>
          <w:szCs w:val="24"/>
        </w:rPr>
        <w:t>: внесение суммы задатка для участия в электронных торгах рег. № ___ по заявлению № ___.</w:t>
      </w:r>
    </w:p>
    <w:p w:rsidR="00D32268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Электронные торги проводятся в порядке, установленном Положением о порядке проведения электронных торгов, утвержденным постановлением Совета Министров Республики Беларусь от 12.07.2013 № 608 и Регламентом организации и проведения электронных торгов по продаже имущества и имущественных прав на электронной торговой площадке ОАО «Белорусская универсальная товарная биржа».</w:t>
      </w:r>
    </w:p>
    <w:p w:rsidR="00D32268" w:rsidRPr="007134A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возмещение затрат на организацию и проведение торгов: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459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Победитель электронных торгов (претендент на покупку) в течение 10 рабочих дней после утверждения протокола о результатах торгов обязан возместить затраты на организацию и проведение торгов, иные платежи, указанные в протоколе.</w:t>
            </w:r>
          </w:p>
        </w:tc>
      </w:tr>
    </w:tbl>
    <w:p w:rsidR="00D32268" w:rsidRPr="008B373D" w:rsidRDefault="00D32268" w:rsidP="00D3226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 и условия заключения договора:</w:t>
      </w:r>
    </w:p>
    <w:tbl>
      <w:tblPr>
        <w:tblStyle w:val="a4"/>
        <w:tblW w:w="147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43"/>
      </w:tblGrid>
      <w:tr w:rsidR="002B42C6" w:rsidRPr="00C15375" w:rsidTr="00A167BB">
        <w:tc>
          <w:tcPr>
            <w:tcW w:w="14743" w:type="dxa"/>
          </w:tcPr>
          <w:p w:rsidR="002B42C6" w:rsidRPr="00D71802" w:rsidRDefault="00D71802" w:rsidP="00D71802">
            <w:pPr>
              <w:spacing w:after="0" w:line="240" w:lineRule="auto"/>
              <w:ind w:firstLine="317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Срок подписания договора купли-продажи недвижимого имущества и аренды земельного участка – не позднее 2 рабочих дней со дня возмещения вышеназванных затрат, иных платежей, указанных в протоколе о результатах торгов.</w:t>
            </w:r>
          </w:p>
        </w:tc>
      </w:tr>
    </w:tbl>
    <w:p w:rsidR="00952BC4" w:rsidRPr="0055488C" w:rsidRDefault="00952BC4" w:rsidP="00A325AC">
      <w:pPr>
        <w:spacing w:after="0" w:line="240" w:lineRule="auto"/>
        <w:ind w:firstLine="567"/>
        <w:jc w:val="both"/>
      </w:pPr>
    </w:p>
    <w:sectPr w:rsidR="00952BC4" w:rsidRPr="0055488C" w:rsidSect="008B373D">
      <w:pgSz w:w="16838" w:h="11906" w:orient="landscape"/>
      <w:pgMar w:top="426" w:right="1134" w:bottom="567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268"/>
    <w:rsid w:val="00071FB1"/>
    <w:rsid w:val="001A38AE"/>
    <w:rsid w:val="001C69D0"/>
    <w:rsid w:val="00207B77"/>
    <w:rsid w:val="002154F8"/>
    <w:rsid w:val="002B42C6"/>
    <w:rsid w:val="003B778F"/>
    <w:rsid w:val="004D376F"/>
    <w:rsid w:val="0055488C"/>
    <w:rsid w:val="005F3105"/>
    <w:rsid w:val="00680B61"/>
    <w:rsid w:val="007134AD"/>
    <w:rsid w:val="007821A4"/>
    <w:rsid w:val="00792E72"/>
    <w:rsid w:val="00802688"/>
    <w:rsid w:val="00816C4B"/>
    <w:rsid w:val="008B373D"/>
    <w:rsid w:val="008C195A"/>
    <w:rsid w:val="008F1FF2"/>
    <w:rsid w:val="00942E4D"/>
    <w:rsid w:val="00952BC4"/>
    <w:rsid w:val="00A167BB"/>
    <w:rsid w:val="00A325AC"/>
    <w:rsid w:val="00B22A68"/>
    <w:rsid w:val="00B90A67"/>
    <w:rsid w:val="00BB0AA7"/>
    <w:rsid w:val="00BE1E83"/>
    <w:rsid w:val="00C15375"/>
    <w:rsid w:val="00CD45E7"/>
    <w:rsid w:val="00D27892"/>
    <w:rsid w:val="00D30503"/>
    <w:rsid w:val="00D32268"/>
    <w:rsid w:val="00D71802"/>
    <w:rsid w:val="00DA7793"/>
    <w:rsid w:val="00DF77F4"/>
    <w:rsid w:val="00E359D1"/>
    <w:rsid w:val="00EB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064E8-37D1-41F4-A411-E02853794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E7"/>
    <w:pPr>
      <w:spacing w:after="160" w:line="25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autoRedefine/>
    <w:uiPriority w:val="9"/>
    <w:qFormat/>
    <w:rsid w:val="00802688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195A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688"/>
    <w:rPr>
      <w:rFonts w:ascii="Times New Roman" w:eastAsia="Times New Roman" w:hAnsi="Times New Roman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C195A"/>
    <w:rPr>
      <w:rFonts w:ascii="Times New Roman" w:eastAsiaTheme="majorEastAsia" w:hAnsi="Times New Roman" w:cstheme="majorBidi"/>
      <w:b/>
      <w:bCs/>
      <w:color w:val="000000" w:themeColor="text1"/>
      <w:sz w:val="28"/>
      <w:szCs w:val="26"/>
    </w:rPr>
  </w:style>
  <w:style w:type="character" w:styleId="a3">
    <w:name w:val="Hyperlink"/>
    <w:uiPriority w:val="99"/>
    <w:unhideWhenUsed/>
    <w:rsid w:val="00D32268"/>
    <w:rPr>
      <w:color w:val="0563C1"/>
      <w:u w:val="single"/>
    </w:rPr>
  </w:style>
  <w:style w:type="table" w:styleId="a4">
    <w:name w:val="Table Grid"/>
    <w:basedOn w:val="a1"/>
    <w:uiPriority w:val="59"/>
    <w:rsid w:val="00B90A6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2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t.butb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Sveta.N</dc:creator>
  <cp:lastModifiedBy>Radul</cp:lastModifiedBy>
  <cp:revision>2</cp:revision>
  <cp:lastPrinted>2018-11-02T06:32:00Z</cp:lastPrinted>
  <dcterms:created xsi:type="dcterms:W3CDTF">2022-12-13T14:05:00Z</dcterms:created>
  <dcterms:modified xsi:type="dcterms:W3CDTF">2022-12-13T14:05:00Z</dcterms:modified>
</cp:coreProperties>
</file>