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A1" w:rsidRPr="0039396A" w:rsidRDefault="00BA3DA1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BA3DA1" w:rsidRDefault="00BA3DA1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>
        <w:t xml:space="preserve">а на право аренды </w:t>
      </w:r>
      <w:r w:rsidRPr="0039396A">
        <w:t xml:space="preserve">земельных участков </w:t>
      </w:r>
      <w:r>
        <w:t>12 апреля 2023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2578"/>
        <w:gridCol w:w="4174"/>
        <w:gridCol w:w="2477"/>
        <w:gridCol w:w="2446"/>
        <w:gridCol w:w="3098"/>
      </w:tblGrid>
      <w:tr w:rsidR="00BA3DA1" w:rsidRPr="00E02D3C" w:rsidTr="007E47F7">
        <w:trPr>
          <w:trHeight w:val="284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Участки (лоты)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№ 1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№ 2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№ 3</w:t>
            </w:r>
          </w:p>
        </w:tc>
        <w:tc>
          <w:tcPr>
            <w:tcW w:w="0" w:type="auto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№ 4</w:t>
            </w:r>
          </w:p>
        </w:tc>
        <w:tc>
          <w:tcPr>
            <w:tcW w:w="0" w:type="auto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№ 5</w:t>
            </w:r>
          </w:p>
        </w:tc>
      </w:tr>
      <w:tr w:rsidR="00BA3DA1" w:rsidRPr="00E02D3C" w:rsidTr="00B97F90">
        <w:trPr>
          <w:trHeight w:val="284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открытый</w:t>
            </w:r>
          </w:p>
        </w:tc>
      </w:tr>
      <w:tr w:rsidR="00BA3DA1" w:rsidRPr="00E02D3C" w:rsidTr="00184E42">
        <w:trPr>
          <w:trHeight w:val="288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</w:tcPr>
          <w:p w:rsidR="00BA3DA1" w:rsidRPr="00E02D3C" w:rsidRDefault="00BA3DA1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 Ошмяны, ул. Первомайская, 5</w:t>
            </w:r>
          </w:p>
        </w:tc>
        <w:tc>
          <w:tcPr>
            <w:tcW w:w="0" w:type="auto"/>
          </w:tcPr>
          <w:p w:rsidR="00BA3DA1" w:rsidRPr="00E02D3C" w:rsidRDefault="00BA3DA1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 Ошмяны, ул. Советская</w:t>
            </w:r>
          </w:p>
        </w:tc>
        <w:tc>
          <w:tcPr>
            <w:tcW w:w="0" w:type="auto"/>
          </w:tcPr>
          <w:p w:rsidR="00BA3DA1" w:rsidRPr="00E02D3C" w:rsidRDefault="00BA3DA1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 Ошмяны,</w:t>
            </w:r>
          </w:p>
          <w:p w:rsidR="00BA3DA1" w:rsidRPr="00E02D3C" w:rsidRDefault="00BA3DA1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ул. Кольцевая (возле  дома № 6)</w:t>
            </w:r>
          </w:p>
        </w:tc>
        <w:tc>
          <w:tcPr>
            <w:tcW w:w="0" w:type="auto"/>
          </w:tcPr>
          <w:p w:rsidR="00BA3DA1" w:rsidRPr="00E02D3C" w:rsidRDefault="00BA3DA1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Гродненская область, г. Ошмяны, ул.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Советская, 107А (вблизи здания УП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«Ошмяны-быт»)</w:t>
            </w:r>
          </w:p>
          <w:p w:rsidR="00BA3DA1" w:rsidRPr="00E02D3C" w:rsidRDefault="00BA3DA1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</w:p>
        </w:tc>
        <w:tc>
          <w:tcPr>
            <w:tcW w:w="0" w:type="auto"/>
          </w:tcPr>
          <w:p w:rsidR="00BA3DA1" w:rsidRPr="00E02D3C" w:rsidRDefault="00BA3DA1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Гродненская область, г.Ошмяны,</w:t>
            </w:r>
          </w:p>
          <w:p w:rsidR="00BA3DA1" w:rsidRPr="00E02D3C" w:rsidRDefault="00BA3DA1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кв. Строителей, У-9а</w:t>
            </w:r>
            <w:r w:rsidRPr="00E02D3C">
              <w:rPr>
                <w:spacing w:val="-20"/>
                <w:sz w:val="19"/>
                <w:szCs w:val="19"/>
              </w:rPr>
              <w:br/>
              <w:t xml:space="preserve"> (ул. Восточная возле </w:t>
            </w:r>
            <w:r w:rsidRPr="00E02D3C">
              <w:rPr>
                <w:spacing w:val="-20"/>
                <w:sz w:val="19"/>
                <w:szCs w:val="19"/>
              </w:rPr>
              <w:br/>
              <w:t>дома № 29)</w:t>
            </w:r>
          </w:p>
        </w:tc>
      </w:tr>
      <w:tr w:rsidR="00BA3DA1" w:rsidRPr="00E02D3C" w:rsidTr="0026120C">
        <w:trPr>
          <w:trHeight w:val="370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0,2179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3,3784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0,0566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0,2624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0,0839</w:t>
            </w:r>
          </w:p>
        </w:tc>
      </w:tr>
      <w:tr w:rsidR="00BA3DA1" w:rsidRPr="00E02D3C" w:rsidTr="0026120C">
        <w:trPr>
          <w:trHeight w:val="284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Кадастровый  номер земельного участка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424950100001003502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424950100001003862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424950100001002283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424950100001002189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424950100001002432</w:t>
            </w:r>
          </w:p>
        </w:tc>
      </w:tr>
      <w:tr w:rsidR="00BA3DA1" w:rsidRPr="00E02D3C" w:rsidTr="00E33E74">
        <w:trPr>
          <w:trHeight w:hRule="exact" w:val="1636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 административно-торгового здания (земельный участок неустановленного назначения), код назначения 1 99 99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BA3DA1" w:rsidRPr="00E33E74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для строительства микрорайона многоквартирной жилой застройки (земельный участок для размещения объектов многоквартирной жилой застройки), код назначения 1 09 01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 xml:space="preserve">для строительства и обслуживания 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административно-торгового здания  (земельный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  <w:lang w:eastAsia="en-US"/>
              </w:rPr>
              <w:t>), код назначения 1 99 99)</w:t>
            </w:r>
          </w:p>
          <w:p w:rsidR="00BA3DA1" w:rsidRPr="00E02D3C" w:rsidRDefault="00BA3DA1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</w:t>
            </w:r>
            <w:r w:rsidRPr="00E02D3C">
              <w:rPr>
                <w:spacing w:val="-20"/>
                <w:sz w:val="19"/>
                <w:szCs w:val="19"/>
              </w:rPr>
              <w:t xml:space="preserve"> административно-торгового здания  (земельный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</w:rPr>
              <w:t>)</w:t>
            </w:r>
            <w:r w:rsidRPr="00E02D3C">
              <w:rPr>
                <w:spacing w:val="-20"/>
                <w:sz w:val="19"/>
                <w:szCs w:val="19"/>
              </w:rPr>
              <w:t>, код назначения 1 99 99</w:t>
            </w:r>
            <w:r>
              <w:rPr>
                <w:spacing w:val="-20"/>
                <w:sz w:val="19"/>
                <w:szCs w:val="19"/>
              </w:rPr>
              <w:t>)</w:t>
            </w:r>
          </w:p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</w:t>
            </w:r>
            <w:r w:rsidRPr="00E02D3C">
              <w:rPr>
                <w:spacing w:val="-20"/>
                <w:sz w:val="19"/>
                <w:szCs w:val="19"/>
              </w:rPr>
              <w:t xml:space="preserve"> объекта торгового назначения(промышленная группа товаров) с объектом здравоохранения и предоставления услуг 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E02D3C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</w:tr>
      <w:tr w:rsidR="00BA3DA1" w:rsidRPr="00E02D3C" w:rsidTr="001534C5">
        <w:trPr>
          <w:trHeight w:hRule="exact" w:val="515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99 лет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99 лет</w:t>
            </w:r>
          </w:p>
        </w:tc>
      </w:tr>
      <w:tr w:rsidR="00BA3DA1" w:rsidRPr="00E02D3C" w:rsidTr="000A6F6B">
        <w:trPr>
          <w:trHeight w:hRule="exact" w:val="956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3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теплоснабжение, газоснабжение, канализация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водоотведение, теплоснабжение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водоотведение, теплоснабжение, газоснабжение</w:t>
            </w:r>
          </w:p>
        </w:tc>
      </w:tr>
      <w:tr w:rsidR="00BA3DA1" w:rsidRPr="00E02D3C" w:rsidTr="00D438C9">
        <w:trPr>
          <w:trHeight w:val="953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0A6F6B">
            <w:pPr>
              <w:spacing w:line="240" w:lineRule="auto"/>
              <w:rPr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 xml:space="preserve">имеются в связи с  расположением в водоохраной зоне реки, водоема на площади </w:t>
            </w:r>
            <w:r w:rsidRPr="00E02D3C">
              <w:rPr>
                <w:spacing w:val="-20"/>
                <w:sz w:val="19"/>
                <w:szCs w:val="19"/>
              </w:rPr>
              <w:br/>
              <w:t xml:space="preserve">0,2179 га, в охранных зонах электрических сетей на площади 0,003 га, в охранных зонах объектов газораспределительной системы на площади </w:t>
            </w:r>
            <w:r w:rsidRPr="00E02D3C">
              <w:rPr>
                <w:spacing w:val="-20"/>
                <w:sz w:val="19"/>
                <w:szCs w:val="19"/>
              </w:rPr>
              <w:br/>
              <w:t>0,0118 га, в зонах охраны недвижимых материальных историко-культурных ценностей на площади  0,2179 га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0A6F6B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имеются в связи с расположением в водоохраной зоне реки, водоема на площади 3,3784 га, в охранных зонах линий, сооружений электросвязи и радиофикации на площади 0,1104 га, в охранных зонах электрических сетей на площади 0,1059 га, в охранных зонах объектов газораспределительной системы на площади 0,0956 га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  <w:r w:rsidRPr="00E02D3C">
              <w:rPr>
                <w:sz w:val="19"/>
                <w:szCs w:val="19"/>
              </w:rPr>
              <w:t>меются в связи  срасположением  в  водоохраной зоне  реки, водоема на площади 0,0566 га и охранной зоне  электрических сетей на площади 0,0078 га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и</w:t>
            </w:r>
            <w:r w:rsidRPr="00E02D3C">
              <w:rPr>
                <w:spacing w:val="-20"/>
                <w:sz w:val="19"/>
                <w:szCs w:val="19"/>
              </w:rPr>
              <w:t>меются в связи с расположением   в водоохраной зоне водного объекта  на площади 0,2624 га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</w:rPr>
              <w:t>нет</w:t>
            </w:r>
          </w:p>
        </w:tc>
      </w:tr>
      <w:tr w:rsidR="00BA3DA1" w:rsidRPr="00E02D3C" w:rsidTr="001B57B5">
        <w:trPr>
          <w:trHeight w:val="72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нет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E33E74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33E74">
              <w:rPr>
                <w:spacing w:val="-20"/>
                <w:sz w:val="19"/>
                <w:szCs w:val="19"/>
              </w:rPr>
              <w:t>заключение договора на реализацию права проектирования и строительства многоквартирного жилого дома</w:t>
            </w:r>
          </w:p>
        </w:tc>
        <w:tc>
          <w:tcPr>
            <w:tcW w:w="0" w:type="auto"/>
          </w:tcPr>
          <w:p w:rsidR="00BA3DA1" w:rsidRPr="00E02D3C" w:rsidRDefault="00BA3DA1" w:rsidP="003D6096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</w:p>
          <w:p w:rsidR="00BA3DA1" w:rsidRPr="00E02D3C" w:rsidRDefault="00BA3DA1" w:rsidP="003D6096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нет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</w:rPr>
              <w:t>обустройство автомобильной стоянки на прилегающем участке со стороны ул. Голяса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нет</w:t>
            </w:r>
          </w:p>
        </w:tc>
      </w:tr>
      <w:tr w:rsidR="00BA3DA1" w:rsidRPr="00E02D3C" w:rsidTr="00D438C9">
        <w:trPr>
          <w:trHeight w:val="70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11 965,44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318 162,26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6216,10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14409,04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8136,20</w:t>
            </w:r>
          </w:p>
        </w:tc>
      </w:tr>
      <w:tr w:rsidR="00BA3DA1" w:rsidRPr="00E02D3C" w:rsidTr="00D438C9">
        <w:trPr>
          <w:trHeight w:val="70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1 196,55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31 816,23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A82E7C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62</w:t>
            </w:r>
            <w:r>
              <w:rPr>
                <w:spacing w:val="-20"/>
                <w:sz w:val="19"/>
                <w:szCs w:val="19"/>
                <w:lang w:eastAsia="en-US"/>
              </w:rPr>
              <w:t>1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,61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1440,90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813,62</w:t>
            </w:r>
          </w:p>
        </w:tc>
      </w:tr>
      <w:tr w:rsidR="00BA3DA1" w:rsidRPr="00E02D3C" w:rsidTr="00D438C9">
        <w:trPr>
          <w:trHeight w:val="165"/>
        </w:trPr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2 931,54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 w:firstLine="39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4 241,98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1019,40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hanging="44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1225,00</w:t>
            </w:r>
          </w:p>
        </w:tc>
        <w:tc>
          <w:tcPr>
            <w:tcW w:w="0" w:type="auto"/>
            <w:vAlign w:val="center"/>
          </w:tcPr>
          <w:p w:rsidR="00BA3DA1" w:rsidRPr="00E02D3C" w:rsidRDefault="00BA3DA1" w:rsidP="003D6096">
            <w:pPr>
              <w:spacing w:line="240" w:lineRule="auto"/>
              <w:ind w:left="0" w:hanging="44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1220,97</w:t>
            </w:r>
          </w:p>
        </w:tc>
      </w:tr>
      <w:tr w:rsidR="00BA3DA1" w:rsidRPr="00E02D3C" w:rsidTr="00B37995">
        <w:trPr>
          <w:trHeight w:val="165"/>
        </w:trPr>
        <w:tc>
          <w:tcPr>
            <w:tcW w:w="0" w:type="auto"/>
            <w:gridSpan w:val="6"/>
            <w:vAlign w:val="center"/>
          </w:tcPr>
          <w:p w:rsidR="00BA3DA1" w:rsidRPr="00E02D3C" w:rsidRDefault="00BA3DA1" w:rsidP="003D6096">
            <w:pPr>
              <w:spacing w:line="240" w:lineRule="auto"/>
              <w:ind w:left="0" w:right="0" w:firstLine="39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E02D3C">
              <w:rPr>
                <w:spacing w:val="-20"/>
                <w:sz w:val="19"/>
                <w:szCs w:val="19"/>
              </w:rPr>
              <w:t>ю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BA3DA1" w:rsidRDefault="00BA3DA1" w:rsidP="007E47F7">
      <w:pPr>
        <w:pStyle w:val="BodyText"/>
        <w:spacing w:after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3715"/>
        <w:gridCol w:w="3102"/>
        <w:gridCol w:w="2955"/>
        <w:gridCol w:w="4203"/>
      </w:tblGrid>
      <w:tr w:rsidR="00BA3DA1" w:rsidRPr="000A6F6B" w:rsidTr="00C06436">
        <w:trPr>
          <w:trHeight w:val="284"/>
        </w:trPr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Участки (лоты)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6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7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8</w:t>
            </w:r>
          </w:p>
        </w:tc>
        <w:tc>
          <w:tcPr>
            <w:tcW w:w="0" w:type="auto"/>
          </w:tcPr>
          <w:p w:rsidR="00BA3DA1" w:rsidRPr="000A6F6B" w:rsidRDefault="00BA3DA1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9</w:t>
            </w:r>
          </w:p>
        </w:tc>
      </w:tr>
      <w:tr w:rsidR="00BA3DA1" w:rsidRPr="000A6F6B" w:rsidTr="008D317F">
        <w:trPr>
          <w:trHeight w:val="284"/>
        </w:trPr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открытый</w:t>
            </w:r>
          </w:p>
        </w:tc>
      </w:tr>
      <w:tr w:rsidR="00BA3DA1" w:rsidRPr="000A6F6B" w:rsidTr="008D317F">
        <w:trPr>
          <w:trHeight w:val="288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Гродненская область, Ошмянский район, аг.Новоселки,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Гродненская область, Ошмянский район, д..Повишни, ул. Юбилейная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Гродненская область, Ошмянский район, аг.Боруны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Гродненская область, г. Ошмяны,</w:t>
            </w:r>
          </w:p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по ул. Гольшанской</w:t>
            </w:r>
          </w:p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(за производственной базой ДРСУ</w:t>
            </w:r>
            <w:r>
              <w:rPr>
                <w:spacing w:val="-20"/>
                <w:sz w:val="19"/>
                <w:szCs w:val="19"/>
              </w:rPr>
              <w:t>-190</w:t>
            </w:r>
            <w:r w:rsidRPr="000A6F6B">
              <w:rPr>
                <w:spacing w:val="-20"/>
                <w:sz w:val="19"/>
                <w:szCs w:val="19"/>
              </w:rPr>
              <w:t>)</w:t>
            </w:r>
          </w:p>
        </w:tc>
      </w:tr>
      <w:tr w:rsidR="00BA3DA1" w:rsidRPr="000A6F6B" w:rsidTr="00EC2B04">
        <w:trPr>
          <w:trHeight w:val="370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0,0694</w:t>
            </w:r>
          </w:p>
        </w:tc>
        <w:tc>
          <w:tcPr>
            <w:tcW w:w="0" w:type="auto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0,0902</w:t>
            </w:r>
          </w:p>
        </w:tc>
        <w:tc>
          <w:tcPr>
            <w:tcW w:w="0" w:type="auto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0,0569</w:t>
            </w:r>
          </w:p>
        </w:tc>
        <w:tc>
          <w:tcPr>
            <w:tcW w:w="0" w:type="auto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0,6000</w:t>
            </w:r>
          </w:p>
        </w:tc>
      </w:tr>
      <w:tr w:rsidR="00BA3DA1" w:rsidRPr="000A6F6B" w:rsidTr="00952256">
        <w:trPr>
          <w:trHeight w:val="284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Кадастровый  номер земельного участка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952256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424984209101000166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952256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424982413601000177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424980402101000226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424950100001002282</w:t>
            </w:r>
          </w:p>
        </w:tc>
      </w:tr>
      <w:tr w:rsidR="00BA3DA1" w:rsidRPr="000A6F6B" w:rsidTr="00C06436">
        <w:trPr>
          <w:trHeight w:hRule="exact" w:val="1437"/>
        </w:trPr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:rsidR="00BA3DA1" w:rsidRPr="000A6F6B" w:rsidRDefault="00BA3DA1" w:rsidP="0095225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:rsidR="00BA3DA1" w:rsidRPr="000A6F6B" w:rsidRDefault="00BA3DA1" w:rsidP="008D317F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:rsidR="00BA3DA1" w:rsidRPr="000A6F6B" w:rsidRDefault="00BA3DA1" w:rsidP="0095225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производственного  назначения (земельный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99 99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</w:tr>
      <w:tr w:rsidR="00BA3DA1" w:rsidRPr="000A6F6B" w:rsidTr="00C06436">
        <w:trPr>
          <w:trHeight w:hRule="exact" w:val="515"/>
        </w:trPr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</w:tr>
      <w:tr w:rsidR="00BA3DA1" w:rsidRPr="000A6F6B" w:rsidTr="00952256">
        <w:trPr>
          <w:trHeight w:hRule="exact" w:val="1059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8D317F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952256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</w:t>
            </w:r>
          </w:p>
        </w:tc>
      </w:tr>
      <w:tr w:rsidR="00BA3DA1" w:rsidRPr="000A6F6B" w:rsidTr="00AF41DA">
        <w:trPr>
          <w:trHeight w:val="953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имеются в связи с  расположением  в  водоохраной зоне водного объекта на площади 0,0694 га, и охранной зоне линий электропередач</w:t>
            </w:r>
          </w:p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0,0523 га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нет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имеются в связи с  расположением  в охранной зоне линий электропередач</w:t>
            </w:r>
          </w:p>
          <w:p w:rsidR="00BA3DA1" w:rsidRPr="000A6F6B" w:rsidRDefault="00BA3DA1" w:rsidP="00AF41DA">
            <w:pPr>
              <w:rPr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0,004 га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имеются в связи с  расположением в охранной зоне линий электропередач</w:t>
            </w:r>
          </w:p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0,18 га</w:t>
            </w:r>
          </w:p>
        </w:tc>
      </w:tr>
      <w:tr w:rsidR="00BA3DA1" w:rsidRPr="000A6F6B" w:rsidTr="00AF41DA">
        <w:trPr>
          <w:trHeight w:val="72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вынос с участка линии электропередач</w:t>
            </w:r>
          </w:p>
        </w:tc>
        <w:tc>
          <w:tcPr>
            <w:tcW w:w="0" w:type="auto"/>
            <w:vAlign w:val="center"/>
          </w:tcPr>
          <w:p w:rsidR="00BA3DA1" w:rsidRPr="00422D7E" w:rsidRDefault="00BA3DA1" w:rsidP="00422D7E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возмещение потерь сельскохозяйственного производства</w:t>
            </w:r>
            <w:r w:rsidRPr="00422D7E">
              <w:rPr>
                <w:spacing w:val="-20"/>
                <w:sz w:val="19"/>
                <w:szCs w:val="19"/>
              </w:rPr>
              <w:t>1816.77</w:t>
            </w:r>
            <w:r>
              <w:rPr>
                <w:spacing w:val="-20"/>
                <w:sz w:val="19"/>
                <w:szCs w:val="19"/>
              </w:rPr>
              <w:t>рубля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нет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нет</w:t>
            </w:r>
          </w:p>
        </w:tc>
      </w:tr>
      <w:tr w:rsidR="00BA3DA1" w:rsidRPr="000A6F6B" w:rsidTr="00AF41DA">
        <w:trPr>
          <w:trHeight w:val="70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589,15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1196,25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182,97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15742,50</w:t>
            </w:r>
          </w:p>
        </w:tc>
      </w:tr>
      <w:tr w:rsidR="00BA3DA1" w:rsidRPr="000A6F6B" w:rsidTr="00AF41DA">
        <w:trPr>
          <w:trHeight w:val="70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58,92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119,63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18,30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1574,25</w:t>
            </w:r>
          </w:p>
        </w:tc>
      </w:tr>
      <w:tr w:rsidR="00BA3DA1" w:rsidRPr="000A6F6B" w:rsidTr="00AF41DA">
        <w:trPr>
          <w:trHeight w:val="165"/>
        </w:trPr>
        <w:tc>
          <w:tcPr>
            <w:tcW w:w="0" w:type="auto"/>
            <w:vAlign w:val="center"/>
          </w:tcPr>
          <w:p w:rsidR="00BA3DA1" w:rsidRPr="000A6F6B" w:rsidRDefault="00BA3DA1" w:rsidP="008D317F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vAlign w:val="center"/>
          </w:tcPr>
          <w:p w:rsidR="00BA3DA1" w:rsidRPr="000A6F6B" w:rsidRDefault="00BA3DA1" w:rsidP="00AF41D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958,40</w:t>
            </w:r>
          </w:p>
        </w:tc>
      </w:tr>
      <w:tr w:rsidR="00BA3DA1" w:rsidRPr="000A6F6B" w:rsidTr="008D317F">
        <w:trPr>
          <w:trHeight w:val="165"/>
        </w:trPr>
        <w:tc>
          <w:tcPr>
            <w:tcW w:w="0" w:type="auto"/>
            <w:gridSpan w:val="5"/>
            <w:vAlign w:val="center"/>
          </w:tcPr>
          <w:p w:rsidR="00BA3DA1" w:rsidRPr="000A6F6B" w:rsidRDefault="00BA3DA1" w:rsidP="00C06436">
            <w:pPr>
              <w:spacing w:line="240" w:lineRule="auto"/>
              <w:ind w:left="0" w:right="0" w:firstLine="39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0A6F6B">
              <w:rPr>
                <w:spacing w:val="-20"/>
                <w:sz w:val="19"/>
                <w:szCs w:val="19"/>
              </w:rPr>
              <w:t>ю</w:t>
            </w:r>
            <w:r w:rsidRPr="000A6F6B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BA3DA1" w:rsidRDefault="00BA3DA1" w:rsidP="007E47F7">
      <w:pPr>
        <w:pStyle w:val="BodyText"/>
        <w:spacing w:after="0"/>
        <w:ind w:firstLine="567"/>
        <w:jc w:val="both"/>
        <w:rPr>
          <w:b/>
          <w:sz w:val="20"/>
          <w:szCs w:val="20"/>
        </w:rPr>
      </w:pPr>
    </w:p>
    <w:p w:rsidR="00BA3DA1" w:rsidRPr="007E47F7" w:rsidRDefault="00BA3DA1" w:rsidP="003830DB">
      <w:pPr>
        <w:pStyle w:val="BodyText"/>
        <w:spacing w:after="0"/>
        <w:ind w:firstLine="567"/>
        <w:jc w:val="both"/>
        <w:rPr>
          <w:sz w:val="20"/>
          <w:szCs w:val="20"/>
        </w:rPr>
      </w:pPr>
      <w:r w:rsidRPr="0035108B">
        <w:rPr>
          <w:b/>
          <w:sz w:val="20"/>
          <w:szCs w:val="20"/>
        </w:rPr>
        <w:t>Организатор  аукциона</w:t>
      </w:r>
      <w:r w:rsidRPr="0035108B">
        <w:rPr>
          <w:sz w:val="20"/>
          <w:szCs w:val="20"/>
        </w:rPr>
        <w:t xml:space="preserve"> – Ошмянский районный исполнительный комитет, 231103, г.Ошмяны, ул.Советская, 103 (время работы с 8.00 до 13.00 и  с 14.00 до 17.00, кроме выходных и праздничных </w:t>
      </w:r>
      <w:r w:rsidRPr="007E47F7">
        <w:rPr>
          <w:sz w:val="20"/>
          <w:szCs w:val="20"/>
        </w:rPr>
        <w:t>дней, тел. (8-01593) 221</w:t>
      </w:r>
      <w:r>
        <w:rPr>
          <w:sz w:val="20"/>
          <w:szCs w:val="20"/>
        </w:rPr>
        <w:t>43</w:t>
      </w:r>
      <w:r w:rsidRPr="007E47F7">
        <w:rPr>
          <w:sz w:val="20"/>
          <w:szCs w:val="20"/>
        </w:rPr>
        <w:t>,  221</w:t>
      </w:r>
      <w:r>
        <w:rPr>
          <w:sz w:val="20"/>
          <w:szCs w:val="20"/>
        </w:rPr>
        <w:t>51</w:t>
      </w:r>
      <w:r w:rsidRPr="007E47F7">
        <w:rPr>
          <w:sz w:val="20"/>
          <w:szCs w:val="20"/>
        </w:rPr>
        <w:t xml:space="preserve">. </w:t>
      </w:r>
    </w:p>
    <w:p w:rsidR="00BA3DA1" w:rsidRPr="007E47F7" w:rsidRDefault="00BA3DA1" w:rsidP="003830DB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 xml:space="preserve">Аукцион состоится </w:t>
      </w:r>
      <w:r>
        <w:rPr>
          <w:b/>
          <w:sz w:val="20"/>
          <w:szCs w:val="20"/>
        </w:rPr>
        <w:t xml:space="preserve">12апреля </w:t>
      </w:r>
      <w:r w:rsidRPr="007E47F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7E47F7">
        <w:rPr>
          <w:b/>
          <w:sz w:val="20"/>
          <w:szCs w:val="20"/>
        </w:rPr>
        <w:t xml:space="preserve"> года в 11:00 по адресу: г. Ошмяны, ул. Советская, 103, кабинет 71.</w:t>
      </w:r>
    </w:p>
    <w:p w:rsidR="00BA3DA1" w:rsidRPr="007E47F7" w:rsidRDefault="00BA3DA1" w:rsidP="003830DB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 xml:space="preserve">Прием документов, консультации по вопросам участия в аукционе и ознакомление с имеющейся документацией осуществляются по адресу: г. Ошмяны, ул. Советская, 103,  кабинет 70 в рабочие дни с 08:00 до 13:00 и с 14:00 до </w:t>
      </w:r>
      <w:r>
        <w:rPr>
          <w:b/>
          <w:sz w:val="20"/>
          <w:szCs w:val="20"/>
        </w:rPr>
        <w:t>17:00. Начало приема заявлений на</w:t>
      </w:r>
      <w:r w:rsidRPr="007E47F7">
        <w:rPr>
          <w:b/>
          <w:sz w:val="20"/>
          <w:szCs w:val="20"/>
        </w:rPr>
        <w:t xml:space="preserve"> участи</w:t>
      </w:r>
      <w:r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>
        <w:rPr>
          <w:b/>
          <w:sz w:val="20"/>
          <w:szCs w:val="20"/>
        </w:rPr>
        <w:t>13марта</w:t>
      </w:r>
      <w:r w:rsidRPr="007E47F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7E47F7">
        <w:rPr>
          <w:b/>
          <w:sz w:val="20"/>
          <w:szCs w:val="20"/>
        </w:rPr>
        <w:t xml:space="preserve"> года в 8.00, окончание приема заявлений </w:t>
      </w:r>
      <w:r>
        <w:rPr>
          <w:b/>
          <w:sz w:val="20"/>
          <w:szCs w:val="20"/>
        </w:rPr>
        <w:t>на</w:t>
      </w:r>
      <w:r w:rsidRPr="007E47F7">
        <w:rPr>
          <w:b/>
          <w:sz w:val="20"/>
          <w:szCs w:val="20"/>
        </w:rPr>
        <w:t xml:space="preserve"> участи</w:t>
      </w:r>
      <w:r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1</w:t>
      </w:r>
      <w:r>
        <w:rPr>
          <w:b/>
          <w:sz w:val="20"/>
          <w:szCs w:val="20"/>
        </w:rPr>
        <w:t>0апреля</w:t>
      </w:r>
      <w:r w:rsidRPr="007E47F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7E47F7">
        <w:rPr>
          <w:b/>
          <w:sz w:val="20"/>
          <w:szCs w:val="20"/>
        </w:rPr>
        <w:t xml:space="preserve"> года в 15.00.</w:t>
      </w:r>
    </w:p>
    <w:p w:rsidR="00BA3DA1" w:rsidRPr="007E47F7" w:rsidRDefault="00BA3DA1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>Для участия в аукционе по лотам № 1-</w:t>
      </w:r>
      <w:r>
        <w:rPr>
          <w:sz w:val="20"/>
          <w:szCs w:val="20"/>
        </w:rPr>
        <w:t>9</w:t>
      </w:r>
      <w:r w:rsidRPr="007E47F7">
        <w:rPr>
          <w:sz w:val="20"/>
          <w:szCs w:val="20"/>
        </w:rPr>
        <w:t xml:space="preserve"> приглашаются граждане,индивидуальные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BA3DA1" w:rsidRPr="0035108B" w:rsidRDefault="00BA3DA1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 с указанием кадастровых номеров и адресов земельных участков, которые предполагается получить в аренду по результатам аукциона, представляет документ, подтверждающий внесение суммы задатка (задатков) на текущий (расчетный) счет, указанный в извещении, с отме</w:t>
      </w:r>
      <w:r>
        <w:rPr>
          <w:sz w:val="20"/>
          <w:szCs w:val="20"/>
        </w:rPr>
        <w:t xml:space="preserve">ткой банка, а также заключает </w:t>
      </w:r>
      <w:r w:rsidRPr="003830DB">
        <w:rPr>
          <w:sz w:val="20"/>
          <w:szCs w:val="20"/>
        </w:rPr>
        <w:t>соглашение</w:t>
      </w:r>
      <w:r w:rsidRPr="0035108B">
        <w:rPr>
          <w:sz w:val="20"/>
          <w:szCs w:val="20"/>
        </w:rPr>
        <w:t xml:space="preserve"> о правах, обязанностях и ответственности сторон в процессе подготовки и проведения аукциона.</w:t>
      </w:r>
    </w:p>
    <w:p w:rsidR="00BA3DA1" w:rsidRPr="0035108B" w:rsidRDefault="00BA3DA1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BA3DA1" w:rsidRPr="003830DB" w:rsidRDefault="00BA3DA1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BA3DA1" w:rsidRPr="003830DB" w:rsidRDefault="00BA3DA1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:rsidR="00BA3DA1" w:rsidRPr="003830DB" w:rsidRDefault="00BA3DA1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BA3DA1" w:rsidRPr="003830DB" w:rsidRDefault="00BA3DA1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BA3DA1" w:rsidRPr="003830DB" w:rsidRDefault="00BA3DA1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BA3DA1" w:rsidRPr="003830DB" w:rsidRDefault="00BA3DA1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BA3DA1" w:rsidRPr="003830DB" w:rsidRDefault="00BA3DA1" w:rsidP="003830DB">
      <w:pPr>
        <w:ind w:left="0" w:right="0" w:firstLine="567"/>
        <w:jc w:val="both"/>
        <w:rPr>
          <w:sz w:val="20"/>
          <w:szCs w:val="20"/>
        </w:rPr>
      </w:pPr>
      <w:r w:rsidRPr="003830DB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A3DA1" w:rsidRPr="0035108B" w:rsidRDefault="00BA3DA1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ОАО «АСБ «Беларусбанк», БИК AKBBBY2Х, получатель – Ошмянский райисполком, назначение платежа - внесение задатка для участия в аукционе.</w:t>
      </w:r>
    </w:p>
    <w:p w:rsidR="00BA3DA1" w:rsidRPr="0035108B" w:rsidRDefault="00BA3DA1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 xml:space="preserve">Осмотр на местности земельных </w:t>
      </w:r>
      <w:r>
        <w:rPr>
          <w:sz w:val="20"/>
          <w:szCs w:val="20"/>
        </w:rPr>
        <w:t>участков осуществляется в рабочие дни</w:t>
      </w:r>
      <w:r w:rsidRPr="0035108B">
        <w:rPr>
          <w:sz w:val="20"/>
          <w:szCs w:val="20"/>
        </w:rPr>
        <w:t xml:space="preserve"> с 8.00 до 13.00 и с 14.00 до 17.00 (по требованию).</w:t>
      </w:r>
    </w:p>
    <w:p w:rsidR="00BA3DA1" w:rsidRPr="0035108B" w:rsidRDefault="00BA3DA1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>
        <w:rPr>
          <w:sz w:val="20"/>
          <w:szCs w:val="20"/>
        </w:rPr>
        <w:t xml:space="preserve">на право аренды </w:t>
      </w:r>
      <w:r w:rsidRPr="0035108B">
        <w:rPr>
          <w:sz w:val="20"/>
          <w:szCs w:val="20"/>
        </w:rPr>
        <w:t>земельных участков, утвержденным постановлением Совета Ми</w:t>
      </w:r>
      <w:r>
        <w:rPr>
          <w:sz w:val="20"/>
          <w:szCs w:val="20"/>
        </w:rPr>
        <w:t>нистров Республики Беларусь от 13</w:t>
      </w:r>
      <w:r w:rsidRPr="0035108B">
        <w:rPr>
          <w:sz w:val="20"/>
          <w:szCs w:val="20"/>
        </w:rPr>
        <w:t>.0</w:t>
      </w:r>
      <w:r>
        <w:rPr>
          <w:sz w:val="20"/>
          <w:szCs w:val="20"/>
        </w:rPr>
        <w:t>1.2023</w:t>
      </w:r>
      <w:r w:rsidRPr="0035108B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32</w:t>
      </w:r>
      <w:r w:rsidRPr="0035108B">
        <w:rPr>
          <w:sz w:val="20"/>
          <w:szCs w:val="20"/>
        </w:rPr>
        <w:t>.</w:t>
      </w:r>
    </w:p>
    <w:p w:rsidR="00BA3DA1" w:rsidRDefault="00BA3DA1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Размер увеличения цены земельных участков (шаг аукциона) - </w:t>
      </w:r>
      <w:r>
        <w:rPr>
          <w:sz w:val="20"/>
          <w:szCs w:val="20"/>
        </w:rPr>
        <w:t>10</w:t>
      </w:r>
      <w:r w:rsidRPr="0035108B">
        <w:rPr>
          <w:sz w:val="20"/>
          <w:szCs w:val="20"/>
        </w:rPr>
        <w:t xml:space="preserve"> % от предыдущей цены, называемой аукционистом.</w:t>
      </w:r>
    </w:p>
    <w:p w:rsidR="00BA3DA1" w:rsidRPr="009A33C5" w:rsidRDefault="00BA3DA1" w:rsidP="003830DB">
      <w:pPr>
        <w:spacing w:line="240" w:lineRule="auto"/>
        <w:ind w:left="0" w:right="0" w:firstLine="567"/>
        <w:jc w:val="both"/>
        <w:rPr>
          <w:sz w:val="20"/>
          <w:szCs w:val="20"/>
        </w:rPr>
      </w:pPr>
      <w:r w:rsidRPr="00BA0718">
        <w:rPr>
          <w:sz w:val="20"/>
          <w:szCs w:val="20"/>
        </w:rPr>
        <w:t xml:space="preserve">Обязанностью победителя аукциона (единственного участника несостоявшегося аукциона) на право аренды земельного участка по лоту 2 является заключение с </w:t>
      </w:r>
      <w:r w:rsidRPr="009A33C5">
        <w:rPr>
          <w:sz w:val="20"/>
          <w:szCs w:val="20"/>
        </w:rPr>
        <w:t>Ошмянским райисполкомом договора на реализацию права проектирования и строительства многоквартирного жилого дома в течение 10 рабочих дней со дня утверждения в установленном порядке протокола о результатах аукциона.</w:t>
      </w:r>
    </w:p>
    <w:p w:rsidR="00BA3DA1" w:rsidRPr="009A33C5" w:rsidRDefault="00BA3DA1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9A33C5">
        <w:rPr>
          <w:sz w:val="20"/>
          <w:szCs w:val="20"/>
        </w:rPr>
        <w:t>Земельные участки по лотам 1-</w:t>
      </w:r>
      <w:r>
        <w:rPr>
          <w:sz w:val="20"/>
          <w:szCs w:val="20"/>
        </w:rPr>
        <w:t>9</w:t>
      </w:r>
      <w:r w:rsidRPr="009A33C5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аренды земельного участка в размере начальной цены предмета аукциона, увеличенной на 5 %, с условиями: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в</w:t>
      </w:r>
      <w:r w:rsidRPr="009A33C5">
        <w:rPr>
          <w:sz w:val="20"/>
          <w:szCs w:val="20"/>
        </w:rPr>
        <w:t>несени</w:t>
      </w:r>
      <w:r>
        <w:rPr>
          <w:sz w:val="20"/>
          <w:szCs w:val="20"/>
        </w:rPr>
        <w:t xml:space="preserve">е </w:t>
      </w:r>
      <w:r w:rsidRPr="009A33C5">
        <w:rPr>
          <w:sz w:val="20"/>
          <w:szCs w:val="20"/>
        </w:rPr>
        <w:t>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возмещени</w:t>
      </w:r>
      <w:r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 xml:space="preserve">после совершения названных действий, но не позднее 2 рабочих дней, заключение победителем аукциона либо единственным участником несостоявшегося аукциона с Ошмянским райисполкомом договора аренды земельного участка; 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осуществлени</w:t>
      </w:r>
      <w:r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получени</w:t>
      </w:r>
      <w:r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установленном порядке архитектурно-планировочного задания и технических условий для инженерно-технического обеспечения объекта строительства, разрешения Ошмянского райисполкома на проведение проектно-изыскательских работ, разработку проектной документации на строительство объекта в срок, не превышающий двух лет;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заняти</w:t>
      </w:r>
      <w:r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завершение строительства объекта в сроки, определенные проектной документацией;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сняти</w:t>
      </w:r>
      <w:r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плодородного слоя почвы из-под пятен застройки на земельном участке и использования его для благоустройства участка;</w:t>
      </w:r>
    </w:p>
    <w:p w:rsidR="00BA3DA1" w:rsidRPr="003830DB" w:rsidRDefault="00BA3DA1" w:rsidP="003830DB">
      <w:pPr>
        <w:pStyle w:val="newncpi"/>
        <w:spacing w:line="235" w:lineRule="auto"/>
        <w:rPr>
          <w:sz w:val="20"/>
          <w:szCs w:val="20"/>
        </w:rPr>
      </w:pPr>
      <w:r w:rsidRPr="003830DB">
        <w:rPr>
          <w:sz w:val="20"/>
          <w:szCs w:val="20"/>
        </w:rPr>
        <w:t>обустройство автомобильной стоянки на прилегающем земельном участке со стороны ул. Голяса в г. Ошмяны (только лот № 4);</w:t>
      </w:r>
    </w:p>
    <w:p w:rsidR="00BA3DA1" w:rsidRPr="003830DB" w:rsidRDefault="00BA3DA1" w:rsidP="003830DB">
      <w:pPr>
        <w:pStyle w:val="newncpi"/>
        <w:spacing w:line="235" w:lineRule="auto"/>
        <w:rPr>
          <w:sz w:val="20"/>
          <w:szCs w:val="20"/>
        </w:rPr>
      </w:pPr>
      <w:r w:rsidRPr="003830DB">
        <w:rPr>
          <w:sz w:val="20"/>
          <w:szCs w:val="20"/>
        </w:rPr>
        <w:t>вынос с участка линии электропередач (только лот № 6);</w:t>
      </w:r>
    </w:p>
    <w:p w:rsidR="00BA3DA1" w:rsidRPr="009A33C5" w:rsidRDefault="00BA3DA1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 xml:space="preserve">возмещение потерь сельскохозяйственного производства </w:t>
      </w:r>
      <w:r>
        <w:rPr>
          <w:sz w:val="20"/>
          <w:szCs w:val="20"/>
        </w:rPr>
        <w:t>в сумме 1816,77 рубля</w:t>
      </w:r>
      <w:bookmarkStart w:id="0" w:name="_GoBack"/>
      <w:bookmarkEnd w:id="0"/>
      <w:r w:rsidRPr="003830DB">
        <w:rPr>
          <w:sz w:val="20"/>
          <w:szCs w:val="20"/>
        </w:rPr>
        <w:t>(только лот № 7)</w:t>
      </w:r>
      <w:r>
        <w:rPr>
          <w:sz w:val="20"/>
          <w:szCs w:val="20"/>
        </w:rPr>
        <w:t>.</w:t>
      </w:r>
    </w:p>
    <w:sectPr w:rsidR="00BA3DA1" w:rsidRPr="009A33C5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A1" w:rsidRDefault="00BA3DA1" w:rsidP="00EE1B8B">
      <w:pPr>
        <w:spacing w:line="240" w:lineRule="auto"/>
      </w:pPr>
      <w:r>
        <w:separator/>
      </w:r>
    </w:p>
  </w:endnote>
  <w:endnote w:type="continuationSeparator" w:id="1">
    <w:p w:rsidR="00BA3DA1" w:rsidRDefault="00BA3DA1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A1" w:rsidRDefault="00BA3DA1" w:rsidP="00EE1B8B">
      <w:pPr>
        <w:spacing w:line="240" w:lineRule="auto"/>
      </w:pPr>
      <w:r>
        <w:separator/>
      </w:r>
    </w:p>
  </w:footnote>
  <w:footnote w:type="continuationSeparator" w:id="1">
    <w:p w:rsidR="00BA3DA1" w:rsidRDefault="00BA3DA1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A1" w:rsidRPr="009038B5" w:rsidRDefault="00BA3DA1">
    <w:pPr>
      <w:pStyle w:val="Header"/>
      <w:rPr>
        <w:sz w:val="18"/>
        <w:szCs w:val="18"/>
      </w:rPr>
    </w:pPr>
    <w:r w:rsidRPr="009038B5">
      <w:rPr>
        <w:noProof/>
        <w:sz w:val="18"/>
        <w:szCs w:val="18"/>
      </w:rPr>
      <w:fldChar w:fldCharType="begin"/>
    </w:r>
    <w:r w:rsidRPr="009038B5">
      <w:rPr>
        <w:noProof/>
        <w:sz w:val="18"/>
        <w:szCs w:val="18"/>
      </w:rPr>
      <w:instrText xml:space="preserve"> PAGE   \* MERGEFORMAT </w:instrText>
    </w:r>
    <w:r w:rsidRPr="009038B5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038B5">
      <w:rPr>
        <w:noProof/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C64"/>
    <w:rsid w:val="00032F0A"/>
    <w:rsid w:val="00071EDE"/>
    <w:rsid w:val="000800B7"/>
    <w:rsid w:val="00095EDF"/>
    <w:rsid w:val="000A073B"/>
    <w:rsid w:val="000A6282"/>
    <w:rsid w:val="000A6F6B"/>
    <w:rsid w:val="00114F9A"/>
    <w:rsid w:val="0011623E"/>
    <w:rsid w:val="001534C5"/>
    <w:rsid w:val="00153C4A"/>
    <w:rsid w:val="001671D0"/>
    <w:rsid w:val="00184E42"/>
    <w:rsid w:val="001853A5"/>
    <w:rsid w:val="00186A90"/>
    <w:rsid w:val="001A0223"/>
    <w:rsid w:val="001B57B5"/>
    <w:rsid w:val="001D20F7"/>
    <w:rsid w:val="002151E3"/>
    <w:rsid w:val="00225FA9"/>
    <w:rsid w:val="002364AA"/>
    <w:rsid w:val="0026120C"/>
    <w:rsid w:val="00275CC6"/>
    <w:rsid w:val="002B73A1"/>
    <w:rsid w:val="002E252E"/>
    <w:rsid w:val="00306E39"/>
    <w:rsid w:val="0035108B"/>
    <w:rsid w:val="0037291D"/>
    <w:rsid w:val="003830DB"/>
    <w:rsid w:val="0039396A"/>
    <w:rsid w:val="003C67CF"/>
    <w:rsid w:val="003D6096"/>
    <w:rsid w:val="003F61FD"/>
    <w:rsid w:val="0042287B"/>
    <w:rsid w:val="004229F3"/>
    <w:rsid w:val="00422D7E"/>
    <w:rsid w:val="00423757"/>
    <w:rsid w:val="00444151"/>
    <w:rsid w:val="00473477"/>
    <w:rsid w:val="00475AAA"/>
    <w:rsid w:val="00480002"/>
    <w:rsid w:val="00487B69"/>
    <w:rsid w:val="0049755F"/>
    <w:rsid w:val="004D46BA"/>
    <w:rsid w:val="004D4FD2"/>
    <w:rsid w:val="004F1D4E"/>
    <w:rsid w:val="004F2270"/>
    <w:rsid w:val="004F293A"/>
    <w:rsid w:val="005377E8"/>
    <w:rsid w:val="00546AA0"/>
    <w:rsid w:val="00572A93"/>
    <w:rsid w:val="0057581C"/>
    <w:rsid w:val="00595432"/>
    <w:rsid w:val="005D1E6A"/>
    <w:rsid w:val="005E00D0"/>
    <w:rsid w:val="00682D6A"/>
    <w:rsid w:val="00684C64"/>
    <w:rsid w:val="006A6C3D"/>
    <w:rsid w:val="006D3DB3"/>
    <w:rsid w:val="006E2949"/>
    <w:rsid w:val="006E695F"/>
    <w:rsid w:val="007045D0"/>
    <w:rsid w:val="00705C7F"/>
    <w:rsid w:val="00744597"/>
    <w:rsid w:val="00776FB5"/>
    <w:rsid w:val="007B3977"/>
    <w:rsid w:val="007C5D69"/>
    <w:rsid w:val="007D7E19"/>
    <w:rsid w:val="007E47F7"/>
    <w:rsid w:val="007F08C6"/>
    <w:rsid w:val="007F0AF2"/>
    <w:rsid w:val="00830595"/>
    <w:rsid w:val="00844FE8"/>
    <w:rsid w:val="0085051F"/>
    <w:rsid w:val="00874255"/>
    <w:rsid w:val="008B0AAC"/>
    <w:rsid w:val="008C1006"/>
    <w:rsid w:val="008C659B"/>
    <w:rsid w:val="008D317F"/>
    <w:rsid w:val="008F002B"/>
    <w:rsid w:val="008F66B1"/>
    <w:rsid w:val="009038B5"/>
    <w:rsid w:val="00910501"/>
    <w:rsid w:val="00913B17"/>
    <w:rsid w:val="009235BF"/>
    <w:rsid w:val="009407BB"/>
    <w:rsid w:val="00952256"/>
    <w:rsid w:val="00953772"/>
    <w:rsid w:val="0096420E"/>
    <w:rsid w:val="009643C5"/>
    <w:rsid w:val="00983486"/>
    <w:rsid w:val="00992464"/>
    <w:rsid w:val="009A02B0"/>
    <w:rsid w:val="009A33C5"/>
    <w:rsid w:val="009F7069"/>
    <w:rsid w:val="00A04E4A"/>
    <w:rsid w:val="00A318F9"/>
    <w:rsid w:val="00A41391"/>
    <w:rsid w:val="00A42579"/>
    <w:rsid w:val="00A80468"/>
    <w:rsid w:val="00A80DE9"/>
    <w:rsid w:val="00A82E7C"/>
    <w:rsid w:val="00A969B7"/>
    <w:rsid w:val="00AB04A3"/>
    <w:rsid w:val="00AB7D16"/>
    <w:rsid w:val="00AF41DA"/>
    <w:rsid w:val="00B034E5"/>
    <w:rsid w:val="00B37995"/>
    <w:rsid w:val="00B5152A"/>
    <w:rsid w:val="00B9119A"/>
    <w:rsid w:val="00B97F90"/>
    <w:rsid w:val="00BA0718"/>
    <w:rsid w:val="00BA3DA1"/>
    <w:rsid w:val="00BB4585"/>
    <w:rsid w:val="00BC0F51"/>
    <w:rsid w:val="00BE3F99"/>
    <w:rsid w:val="00C04AFF"/>
    <w:rsid w:val="00C05559"/>
    <w:rsid w:val="00C06436"/>
    <w:rsid w:val="00C2242B"/>
    <w:rsid w:val="00C535C4"/>
    <w:rsid w:val="00C80638"/>
    <w:rsid w:val="00D2542D"/>
    <w:rsid w:val="00D438C9"/>
    <w:rsid w:val="00D912E5"/>
    <w:rsid w:val="00D979D2"/>
    <w:rsid w:val="00DC6D1A"/>
    <w:rsid w:val="00DF0821"/>
    <w:rsid w:val="00DF5BFE"/>
    <w:rsid w:val="00DF6441"/>
    <w:rsid w:val="00E02D3C"/>
    <w:rsid w:val="00E33E74"/>
    <w:rsid w:val="00E451FB"/>
    <w:rsid w:val="00E96F01"/>
    <w:rsid w:val="00EB404E"/>
    <w:rsid w:val="00EC2B04"/>
    <w:rsid w:val="00EE1B8B"/>
    <w:rsid w:val="00F30787"/>
    <w:rsid w:val="00F324CF"/>
    <w:rsid w:val="00F72DEF"/>
    <w:rsid w:val="00FF3380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3A"/>
    <w:pPr>
      <w:spacing w:line="220" w:lineRule="exact"/>
      <w:ind w:left="-57" w:right="-57"/>
      <w:jc w:val="center"/>
    </w:pPr>
    <w:rPr>
      <w:rFonts w:eastAsia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B8B"/>
    <w:rPr>
      <w:rFonts w:eastAsia="Times New Roman" w:cs="Times New Roman"/>
      <w:sz w:val="30"/>
      <w:szCs w:val="30"/>
      <w:lang w:eastAsia="ru-RU"/>
    </w:rPr>
  </w:style>
  <w:style w:type="paragraph" w:styleId="Footer">
    <w:name w:val="footer"/>
    <w:basedOn w:val="Normal"/>
    <w:link w:val="FooterChar"/>
    <w:uiPriority w:val="99"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B8B"/>
    <w:rPr>
      <w:rFonts w:eastAsia="Times New Roman" w:cs="Times New Roman"/>
      <w:sz w:val="30"/>
      <w:szCs w:val="30"/>
      <w:lang w:eastAsia="ru-RU"/>
    </w:rPr>
  </w:style>
  <w:style w:type="paragraph" w:customStyle="1" w:styleId="newncpi">
    <w:name w:val="newncpi"/>
    <w:basedOn w:val="Normal"/>
    <w:uiPriority w:val="99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Normal"/>
    <w:uiPriority w:val="99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2D6A"/>
    <w:rPr>
      <w:rFonts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B7D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B7D16"/>
    <w:rPr>
      <w:rFonts w:eastAsia="Times New Roman" w:cs="Times New Roman"/>
      <w:sz w:val="30"/>
      <w:szCs w:val="3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4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E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2086</Words>
  <Characters>11895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Zhanna Garunovich</dc:creator>
  <cp:keywords/>
  <dc:description/>
  <cp:lastModifiedBy>m.marchenko</cp:lastModifiedBy>
  <cp:revision>2</cp:revision>
  <cp:lastPrinted>2023-03-06T14:32:00Z</cp:lastPrinted>
  <dcterms:created xsi:type="dcterms:W3CDTF">2023-03-09T08:45:00Z</dcterms:created>
  <dcterms:modified xsi:type="dcterms:W3CDTF">2023-03-09T08:45:00Z</dcterms:modified>
</cp:coreProperties>
</file>