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E" w:rsidRPr="002B786E" w:rsidRDefault="002B786E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2B786E"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 w:rsidRPr="002B786E">
        <w:rPr>
          <w:rFonts w:ascii="Times New Roman" w:hAnsi="Times New Roman"/>
          <w:b/>
          <w:sz w:val="30"/>
          <w:szCs w:val="30"/>
        </w:rPr>
        <w:t>ии ау</w:t>
      </w:r>
      <w:proofErr w:type="gramEnd"/>
      <w:r w:rsidRPr="002B786E"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2B786E" w:rsidRPr="002B786E" w:rsidRDefault="002B786E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2B786E">
        <w:rPr>
          <w:rFonts w:ascii="Times New Roman" w:hAnsi="Times New Roman"/>
          <w:b/>
          <w:sz w:val="28"/>
          <w:szCs w:val="28"/>
          <w:u w:val="single"/>
        </w:rPr>
        <w:t>17 августа 2021 г.</w:t>
      </w:r>
      <w:r w:rsidRPr="002B786E">
        <w:rPr>
          <w:rFonts w:ascii="Times New Roman" w:hAnsi="Times New Roman"/>
          <w:b/>
          <w:sz w:val="28"/>
          <w:szCs w:val="28"/>
        </w:rPr>
        <w:t xml:space="preserve"> в </w:t>
      </w:r>
      <w:r w:rsidRPr="002B786E">
        <w:rPr>
          <w:rFonts w:ascii="Times New Roman" w:hAnsi="Times New Roman"/>
          <w:b/>
          <w:sz w:val="28"/>
          <w:szCs w:val="28"/>
          <w:u w:val="single"/>
        </w:rPr>
        <w:t>15.00</w:t>
      </w:r>
      <w:r w:rsidRPr="002B786E">
        <w:rPr>
          <w:rFonts w:ascii="Times New Roman" w:hAnsi="Times New Roman"/>
          <w:color w:val="000000" w:themeColor="text1"/>
          <w:sz w:val="28"/>
          <w:szCs w:val="28"/>
        </w:rPr>
        <w:t xml:space="preserve"> в здании </w:t>
      </w:r>
      <w:proofErr w:type="spellStart"/>
      <w:r w:rsidRPr="002B786E">
        <w:rPr>
          <w:rFonts w:ascii="Times New Roman" w:hAnsi="Times New Roman"/>
          <w:color w:val="000000" w:themeColor="text1"/>
          <w:sz w:val="28"/>
          <w:szCs w:val="28"/>
        </w:rPr>
        <w:t>Подлабенского</w:t>
      </w:r>
      <w:proofErr w:type="spellEnd"/>
      <w:r w:rsidRPr="002B786E">
        <w:rPr>
          <w:rFonts w:ascii="Times New Roman" w:hAnsi="Times New Roman"/>
          <w:sz w:val="28"/>
          <w:szCs w:val="28"/>
        </w:rPr>
        <w:t xml:space="preserve"> сельского исполнительного комитета (</w:t>
      </w:r>
      <w:proofErr w:type="spellStart"/>
      <w:r w:rsidRPr="002B786E">
        <w:rPr>
          <w:rFonts w:ascii="Times New Roman" w:hAnsi="Times New Roman"/>
          <w:sz w:val="28"/>
          <w:szCs w:val="28"/>
        </w:rPr>
        <w:t>аг</w:t>
      </w:r>
      <w:proofErr w:type="spellEnd"/>
      <w:r w:rsidRPr="002B786E">
        <w:rPr>
          <w:rFonts w:ascii="Times New Roman" w:hAnsi="Times New Roman"/>
          <w:sz w:val="28"/>
          <w:szCs w:val="28"/>
        </w:rPr>
        <w:t>.</w:t>
      </w:r>
      <w:proofErr w:type="gramEnd"/>
      <w:r w:rsidRPr="002B78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B786E">
        <w:rPr>
          <w:rFonts w:ascii="Times New Roman" w:hAnsi="Times New Roman"/>
          <w:sz w:val="28"/>
          <w:szCs w:val="28"/>
        </w:rPr>
        <w:t>Подлабенье</w:t>
      </w:r>
      <w:proofErr w:type="spellEnd"/>
      <w:r w:rsidRPr="002B786E">
        <w:rPr>
          <w:rFonts w:ascii="Times New Roman" w:hAnsi="Times New Roman"/>
          <w:sz w:val="28"/>
          <w:szCs w:val="28"/>
        </w:rPr>
        <w:t xml:space="preserve">, ул. Солнечная, 17) состоится аукцион по продаже в частную собственность </w:t>
      </w:r>
      <w:r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2B7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2B786E">
              <w:rPr>
                <w:rFonts w:ascii="Times New Roman" w:hAnsi="Times New Roman"/>
                <w:b/>
                <w:sz w:val="20"/>
                <w:szCs w:val="20"/>
              </w:rPr>
              <w:t>422080408801000260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="002B786E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  <w:r w:rsidR="00375BB4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r w:rsidR="002B786E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, У-57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2B7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2B786E"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2B786E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2B7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>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  <w:r w:rsidR="005D6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422080408801000261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               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Default="00D15578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FE377B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422080408101000265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Каролино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13 000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Default="00D15578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FE377B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422080415601000053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D15578" w:rsidRPr="00B17A07" w:rsidRDefault="00D15578" w:rsidP="004D24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Стрельчики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4D242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Default="00D15578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электроснабжения;</w:t>
            </w:r>
          </w:p>
          <w:p w:rsidR="00D15578" w:rsidRPr="00FE377B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Восстановление границ земельного участка. 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422080411301000084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Новоселки, У</w:t>
            </w:r>
            <w:r w:rsidR="004D242C">
              <w:rPr>
                <w:rFonts w:ascii="Times New Roman" w:hAnsi="Times New Roman"/>
                <w:b/>
                <w:sz w:val="20"/>
                <w:szCs w:val="20"/>
              </w:rPr>
              <w:t>-8/</w:t>
            </w:r>
            <w:proofErr w:type="gramStart"/>
            <w:r w:rsidR="004D242C">
              <w:rPr>
                <w:rFonts w:ascii="Times New Roman" w:hAnsi="Times New Roman"/>
                <w:b/>
                <w:sz w:val="20"/>
                <w:szCs w:val="20"/>
              </w:rPr>
              <w:t>Ш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D15578" w:rsidP="004D2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D242C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4D24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Default="004D242C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15578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Default="00D15578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FE377B" w:rsidRDefault="004D242C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Восстановление границ земельного участка.</w:t>
            </w: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>до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11 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>августа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г. </w:t>
      </w:r>
      <w:r w:rsidRPr="002B786E">
        <w:rPr>
          <w:rFonts w:ascii="Times New Roman" w:hAnsi="Times New Roman"/>
          <w:color w:val="000000"/>
          <w:sz w:val="24"/>
          <w:szCs w:val="24"/>
        </w:rPr>
        <w:t>представляет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аг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Подлабенье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, ул. </w:t>
      </w:r>
      <w:proofErr w:type="gramStart"/>
      <w:r w:rsidRPr="002B786E">
        <w:rPr>
          <w:rFonts w:ascii="Times New Roman" w:hAnsi="Times New Roman"/>
          <w:b/>
          <w:color w:val="000000"/>
          <w:sz w:val="24"/>
          <w:szCs w:val="24"/>
        </w:rPr>
        <w:t>Солнечная</w:t>
      </w:r>
      <w:proofErr w:type="gramEnd"/>
      <w:r w:rsidRPr="002B786E">
        <w:rPr>
          <w:rFonts w:ascii="Times New Roman" w:hAnsi="Times New Roman"/>
          <w:b/>
          <w:color w:val="000000"/>
          <w:sz w:val="24"/>
          <w:szCs w:val="24"/>
        </w:rPr>
        <w:t>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lastRenderedPageBreak/>
        <w:t>заявление на участие в аукционе с указанием кадастрового номера и адреса земельного участка;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 w:rsidRPr="002B786E">
        <w:rPr>
          <w:rStyle w:val="a7"/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Беларусбанк</w:t>
      </w:r>
      <w:proofErr w:type="spellEnd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назначение платежа 04901, УНП 500090078, с отметкой банка о его исполнении;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представитель гражданина – нотариально удостоверенную доверенность.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60-91-28,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:rsidR="002B786E" w:rsidRPr="002B786E" w:rsidRDefault="002B786E" w:rsidP="002B786E">
      <w:pPr>
        <w:spacing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начальной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, увеличенной на 5%, обязан:</w:t>
      </w:r>
    </w:p>
    <w:p w:rsidR="002B786E" w:rsidRPr="002B786E" w:rsidRDefault="002B786E" w:rsidP="002B786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</w:t>
      </w:r>
      <w:proofErr w:type="spellStart"/>
      <w:r w:rsidRPr="002B786E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» г. Минск, БИК: </w:t>
      </w:r>
      <w:proofErr w:type="gramStart"/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 xml:space="preserve">2Х, назначение платежа 04901, УНП 500563252, </w:t>
      </w:r>
      <w:r w:rsidRPr="002B786E">
        <w:rPr>
          <w:rFonts w:ascii="Times New Roman" w:hAnsi="Times New Roman"/>
          <w:color w:val="000000"/>
          <w:sz w:val="24"/>
          <w:szCs w:val="24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04616.</w:t>
      </w:r>
      <w:proofErr w:type="gramEnd"/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. Гродно, ул. Захарова, 27);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 xml:space="preserve">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:rsidR="009D2AAD" w:rsidRPr="002B786E" w:rsidRDefault="009D2AAD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2B786E" w:rsidRDefault="009D2AAD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затрат.</w:t>
      </w:r>
    </w:p>
    <w:sectPr w:rsidR="00D2059E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32F20"/>
    <w:rsid w:val="00134F1C"/>
    <w:rsid w:val="00146468"/>
    <w:rsid w:val="001824BE"/>
    <w:rsid w:val="001949B5"/>
    <w:rsid w:val="001A04DE"/>
    <w:rsid w:val="001A120B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B4C1F"/>
    <w:rsid w:val="002B786E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CD734D"/>
    <w:rsid w:val="00D15578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76D2E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  <w:style w:type="character" w:styleId="a7">
    <w:name w:val="Strong"/>
    <w:uiPriority w:val="22"/>
    <w:qFormat/>
    <w:rsid w:val="002B7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User</cp:lastModifiedBy>
  <cp:revision>5</cp:revision>
  <cp:lastPrinted>2022-07-14T12:54:00Z</cp:lastPrinted>
  <dcterms:created xsi:type="dcterms:W3CDTF">2022-07-14T12:49:00Z</dcterms:created>
  <dcterms:modified xsi:type="dcterms:W3CDTF">2022-07-15T07:05:00Z</dcterms:modified>
</cp:coreProperties>
</file>