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 w:rsidRPr="00CC31A4">
        <w:rPr>
          <w:rFonts w:ascii="Times New Roman" w:hAnsi="Times New Roman"/>
          <w:b/>
          <w:sz w:val="24"/>
          <w:szCs w:val="24"/>
        </w:rPr>
        <w:t>и</w:t>
      </w:r>
      <w:r w:rsidR="00F909B5" w:rsidRPr="00CC31A4">
        <w:rPr>
          <w:rFonts w:ascii="Times New Roman" w:hAnsi="Times New Roman"/>
          <w:b/>
          <w:sz w:val="24"/>
          <w:szCs w:val="24"/>
        </w:rPr>
        <w:t>и ау</w:t>
      </w:r>
      <w:proofErr w:type="gramEnd"/>
      <w:r w:rsidR="00F909B5" w:rsidRPr="00CC31A4">
        <w:rPr>
          <w:rFonts w:ascii="Times New Roman" w:hAnsi="Times New Roman"/>
          <w:b/>
          <w:sz w:val="24"/>
          <w:szCs w:val="24"/>
        </w:rPr>
        <w:t>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5041C1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28 сентября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 w:rsidR="009202ED">
        <w:rPr>
          <w:rFonts w:ascii="Times New Roman" w:hAnsi="Times New Roman"/>
          <w:sz w:val="24"/>
          <w:szCs w:val="24"/>
          <w:u w:val="single"/>
        </w:rPr>
        <w:t>2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9202ED">
        <w:rPr>
          <w:rFonts w:ascii="Times New Roman" w:hAnsi="Times New Roman"/>
          <w:sz w:val="24"/>
          <w:szCs w:val="24"/>
          <w:u w:val="single"/>
        </w:rPr>
        <w:t>4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290290">
        <w:rPr>
          <w:rFonts w:ascii="Times New Roman" w:hAnsi="Times New Roman"/>
          <w:sz w:val="24"/>
          <w:szCs w:val="24"/>
          <w:u w:val="single"/>
        </w:rPr>
        <w:t>0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.</w:t>
      </w:r>
      <w:proofErr w:type="gramEnd"/>
      <w:r w:rsidR="006E5D1A" w:rsidRPr="00CC31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</w:t>
      </w:r>
      <w:r w:rsidR="00290290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6B2D94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gramEnd"/>
            <w:r w:rsidRPr="006B2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 xml:space="preserve">участка, </w:t>
            </w:r>
            <w:proofErr w:type="gramStart"/>
            <w:r w:rsidRPr="006B2D94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 xml:space="preserve">Подлежащие возмещению расходы, связанные с проведением аукциона, подготовкой документации, необходимой  для его проведения, руб. </w:t>
            </w:r>
            <w:r w:rsidRPr="006B2D94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6B2D94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D94">
              <w:rPr>
                <w:rFonts w:ascii="Times New Roman" w:hAnsi="Times New Roman"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2A" w:rsidRDefault="009202ED" w:rsidP="00CB01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0096010007</w:t>
            </w:r>
            <w:r w:rsidR="005041C1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 w:rsidR="00CB012A"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9202ED" w:rsidRPr="00B17A07" w:rsidRDefault="005041C1" w:rsidP="005041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Зарица</w:t>
            </w:r>
            <w:proofErr w:type="spellEnd"/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ул. Пейзажная,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 У-1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B17A07" w:rsidRDefault="009202ED" w:rsidP="005041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5041C1">
              <w:rPr>
                <w:rFonts w:ascii="Times New Roman" w:hAnsi="Times New Roman"/>
                <w:b/>
                <w:sz w:val="20"/>
                <w:szCs w:val="20"/>
              </w:rPr>
              <w:t>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Default="00CB012A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041C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FE377B" w:rsidRDefault="00544387" w:rsidP="00504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041C1">
              <w:rPr>
                <w:rFonts w:ascii="Times New Roman" w:hAnsi="Times New Roman"/>
                <w:sz w:val="20"/>
                <w:szCs w:val="20"/>
              </w:rPr>
              <w:t xml:space="preserve">чения к сетям электроснабжения, водоснабжения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>и газоснабжения.</w:t>
            </w:r>
          </w:p>
        </w:tc>
      </w:tr>
    </w:tbl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6B2D94">
        <w:rPr>
          <w:rFonts w:ascii="Times New Roman" w:hAnsi="Times New Roman"/>
          <w:b/>
          <w:sz w:val="24"/>
          <w:szCs w:val="24"/>
        </w:rPr>
        <w:t>23</w:t>
      </w:r>
      <w:r w:rsidR="009B2346">
        <w:rPr>
          <w:rFonts w:ascii="Times New Roman" w:hAnsi="Times New Roman"/>
          <w:b/>
          <w:sz w:val="24"/>
          <w:szCs w:val="24"/>
        </w:rPr>
        <w:t xml:space="preserve"> </w:t>
      </w:r>
      <w:r w:rsidR="006B2D94">
        <w:rPr>
          <w:rFonts w:ascii="Times New Roman" w:hAnsi="Times New Roman"/>
          <w:b/>
          <w:sz w:val="24"/>
          <w:szCs w:val="24"/>
        </w:rPr>
        <w:t>сентября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CB012A">
        <w:rPr>
          <w:rFonts w:ascii="Times New Roman" w:hAnsi="Times New Roman"/>
          <w:b/>
          <w:sz w:val="24"/>
          <w:szCs w:val="24"/>
        </w:rPr>
        <w:t>2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>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 w:rsidR="00290290">
        <w:rPr>
          <w:rFonts w:ascii="Times New Roman" w:hAnsi="Times New Roman"/>
          <w:b/>
          <w:sz w:val="24"/>
          <w:szCs w:val="24"/>
        </w:rPr>
        <w:t>68 72 08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90290">
        <w:rPr>
          <w:rFonts w:ascii="Times New Roman" w:hAnsi="Times New Roman"/>
          <w:b/>
          <w:sz w:val="24"/>
          <w:szCs w:val="24"/>
        </w:rPr>
        <w:t>68 76 92</w:t>
      </w:r>
      <w:r>
        <w:rPr>
          <w:rFonts w:ascii="Times New Roman" w:hAnsi="Times New Roman"/>
          <w:b/>
          <w:sz w:val="24"/>
          <w:szCs w:val="24"/>
        </w:rPr>
        <w:t>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</w:t>
      </w:r>
      <w:proofErr w:type="gramStart"/>
      <w:r w:rsidRPr="002630F9">
        <w:rPr>
          <w:rFonts w:ascii="Times New Roman" w:hAnsi="Times New Roman"/>
          <w:sz w:val="24"/>
          <w:szCs w:val="24"/>
        </w:rPr>
        <w:t>начальной цены предмета аукциона, увеличенной на пять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lastRenderedPageBreak/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>, а также возместить затраты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32F20"/>
    <w:rsid w:val="00134F1C"/>
    <w:rsid w:val="00146468"/>
    <w:rsid w:val="001824BE"/>
    <w:rsid w:val="001949B5"/>
    <w:rsid w:val="001A04DE"/>
    <w:rsid w:val="001A120B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9362F"/>
    <w:rsid w:val="004B4E0E"/>
    <w:rsid w:val="004D13E4"/>
    <w:rsid w:val="004D5AAF"/>
    <w:rsid w:val="004E6A2C"/>
    <w:rsid w:val="004F1C48"/>
    <w:rsid w:val="004F67FD"/>
    <w:rsid w:val="00500209"/>
    <w:rsid w:val="005041C1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2D94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serega</cp:lastModifiedBy>
  <cp:revision>2</cp:revision>
  <cp:lastPrinted>2022-02-02T09:47:00Z</cp:lastPrinted>
  <dcterms:created xsi:type="dcterms:W3CDTF">2022-08-23T12:06:00Z</dcterms:created>
  <dcterms:modified xsi:type="dcterms:W3CDTF">2022-08-23T12:06:00Z</dcterms:modified>
</cp:coreProperties>
</file>