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6B" w:rsidRDefault="00495B6B">
      <w:pPr>
        <w:pStyle w:val="newncpi"/>
        <w:ind w:firstLine="0"/>
        <w:jc w:val="center"/>
      </w:pPr>
      <w:bookmarkStart w:id="0" w:name="_GoBack"/>
      <w:bookmarkEnd w:id="0"/>
      <w:r>
        <w:rPr>
          <w:rStyle w:val="name"/>
        </w:rPr>
        <w:t>РЕШЕНИЕ </w:t>
      </w:r>
      <w:r>
        <w:rPr>
          <w:rStyle w:val="promulgator"/>
        </w:rPr>
        <w:t>ГРОДНЕНСКОГО ОБЛАСТНОГО ИСПОЛНИТЕЛЬНОГО КОМИТЕТА</w:t>
      </w:r>
    </w:p>
    <w:p w:rsidR="00495B6B" w:rsidRDefault="00495B6B">
      <w:pPr>
        <w:pStyle w:val="newncpi"/>
        <w:ind w:firstLine="0"/>
        <w:jc w:val="center"/>
      </w:pPr>
      <w:r>
        <w:rPr>
          <w:rStyle w:val="datepr"/>
        </w:rPr>
        <w:t>30 сентября 2019 г.</w:t>
      </w:r>
      <w:r>
        <w:rPr>
          <w:rStyle w:val="number"/>
        </w:rPr>
        <w:t xml:space="preserve"> № 574</w:t>
      </w:r>
    </w:p>
    <w:p w:rsidR="00495B6B" w:rsidRDefault="00495B6B">
      <w:pPr>
        <w:pStyle w:val="titlencpi"/>
      </w:pPr>
      <w:r>
        <w:t xml:space="preserve">Об установлении порядка подготовки проектов решений </w:t>
      </w:r>
    </w:p>
    <w:p w:rsidR="00495B6B" w:rsidRDefault="00495B6B">
      <w:pPr>
        <w:pStyle w:val="changei"/>
      </w:pPr>
      <w:r>
        <w:t>Изменения и дополнения:</w:t>
      </w:r>
    </w:p>
    <w:p w:rsidR="00495B6B" w:rsidRDefault="00495B6B">
      <w:pPr>
        <w:pStyle w:val="changeadd"/>
      </w:pPr>
      <w:r>
        <w:t>Решение Гродненского областного исполнительного комитета от 17 декабря 2020 г. № 701;</w:t>
      </w:r>
    </w:p>
    <w:p w:rsidR="00495B6B" w:rsidRDefault="00495B6B">
      <w:pPr>
        <w:pStyle w:val="changeadd"/>
      </w:pPr>
      <w:r>
        <w:t>Решение Гродненского областного исполнительного комитета от 15 мая 2023 г. № 239</w:t>
      </w:r>
    </w:p>
    <w:p w:rsidR="00495B6B" w:rsidRDefault="00495B6B">
      <w:pPr>
        <w:pStyle w:val="newncpi"/>
      </w:pPr>
      <w:r>
        <w:t> </w:t>
      </w:r>
    </w:p>
    <w:p w:rsidR="00495B6B" w:rsidRDefault="00495B6B">
      <w:pPr>
        <w:pStyle w:val="preamble"/>
      </w:pPr>
      <w:r>
        <w:t xml:space="preserve">На основании </w:t>
      </w:r>
      <w:r>
        <w:rPr>
          <w:rStyle w:val="ab"/>
          <w:u w:val="single"/>
        </w:rPr>
        <w:t>решения Гродненского областного Совета депутатов от 17 сентября 2019 г. № 150</w:t>
      </w:r>
      <w:r>
        <w:t xml:space="preserve"> «О порядке подготовки решений», пункта 20 Указа Президента Республики Беларусь от 19 сентября 2022 г. № 330 «О распоряжении имуществом» Гродненский областной исполнительный комитет РЕШИЛ:</w:t>
      </w:r>
    </w:p>
    <w:p w:rsidR="00495B6B" w:rsidRDefault="00495B6B">
      <w:pPr>
        <w:pStyle w:val="newncpi"/>
      </w:pPr>
      <w:r>
        <w:t>1. Установить порядок подготовки проектов решений о распоряжении имуществом, находящимся в собственности Гродненской области, а также о приобретении имущества в собственность Гродненской области (</w:t>
      </w:r>
      <w:r>
        <w:rPr>
          <w:rStyle w:val="ab"/>
          <w:u w:val="single"/>
        </w:rPr>
        <w:t>прилагается</w:t>
      </w:r>
      <w:r>
        <w:t>).</w:t>
      </w:r>
    </w:p>
    <w:p w:rsidR="00495B6B" w:rsidRDefault="00495B6B">
      <w:pPr>
        <w:pStyle w:val="newncpi"/>
      </w:pPr>
      <w:r>
        <w:t>2. Для целей настоящего решения термины используются в значениях, определенных решением Гродненского областного Совета депутатов от 31 января 2023 г. № 487 «О распоряжении имуществом, находящимся в собственности Гродненской области».</w:t>
      </w:r>
    </w:p>
    <w:p w:rsidR="00495B6B" w:rsidRDefault="00495B6B">
      <w:pPr>
        <w:pStyle w:val="newncpi"/>
      </w:pPr>
      <w:r>
        <w:t>3. Настоящее решение вступает в силу с 15 ноября 2019 г.</w:t>
      </w:r>
    </w:p>
    <w:p w:rsidR="00495B6B" w:rsidRDefault="00495B6B">
      <w:pPr>
        <w:pStyle w:val="newncpi"/>
      </w:pPr>
      <w:r>
        <w:t> </w:t>
      </w:r>
    </w:p>
    <w:tbl>
      <w:tblPr>
        <w:tblW w:w="5000" w:type="pct"/>
        <w:tblCellMar>
          <w:left w:w="0" w:type="dxa"/>
          <w:right w:w="0" w:type="dxa"/>
        </w:tblCellMar>
        <w:tblLook w:val="04A0" w:firstRow="1" w:lastRow="0" w:firstColumn="1" w:lastColumn="0" w:noHBand="0" w:noVBand="1"/>
      </w:tblPr>
      <w:tblGrid>
        <w:gridCol w:w="5515"/>
        <w:gridCol w:w="4702"/>
      </w:tblGrid>
      <w:tr w:rsidR="00495B6B">
        <w:trPr>
          <w:trHeight w:val="240"/>
        </w:trPr>
        <w:tc>
          <w:tcPr>
            <w:tcW w:w="2699" w:type="pct"/>
            <w:tcMar>
              <w:top w:w="0" w:type="dxa"/>
              <w:left w:w="6" w:type="dxa"/>
              <w:bottom w:w="0" w:type="dxa"/>
              <w:right w:w="6" w:type="dxa"/>
            </w:tcMar>
            <w:hideMark/>
          </w:tcPr>
          <w:p w:rsidR="00495B6B" w:rsidRDefault="00495B6B">
            <w:pPr>
              <w:pStyle w:val="newncpi0"/>
              <w:jc w:val="left"/>
            </w:pPr>
            <w:r>
              <w:rPr>
                <w:rStyle w:val="post"/>
              </w:rPr>
              <w:t>Председатель</w:t>
            </w:r>
          </w:p>
        </w:tc>
        <w:tc>
          <w:tcPr>
            <w:tcW w:w="2301" w:type="pct"/>
            <w:tcMar>
              <w:top w:w="0" w:type="dxa"/>
              <w:left w:w="6" w:type="dxa"/>
              <w:bottom w:w="0" w:type="dxa"/>
              <w:right w:w="6" w:type="dxa"/>
            </w:tcMar>
            <w:vAlign w:val="bottom"/>
            <w:hideMark/>
          </w:tcPr>
          <w:p w:rsidR="00495B6B" w:rsidRDefault="00495B6B">
            <w:pPr>
              <w:pStyle w:val="newncpi0"/>
              <w:jc w:val="right"/>
            </w:pPr>
            <w:r>
              <w:rPr>
                <w:rStyle w:val="pers"/>
              </w:rPr>
              <w:t>В.В.Кравцов</w:t>
            </w:r>
          </w:p>
        </w:tc>
      </w:tr>
      <w:tr w:rsidR="00495B6B">
        <w:trPr>
          <w:trHeight w:val="240"/>
        </w:trPr>
        <w:tc>
          <w:tcPr>
            <w:tcW w:w="2699" w:type="pct"/>
            <w:tcMar>
              <w:top w:w="0" w:type="dxa"/>
              <w:left w:w="6" w:type="dxa"/>
              <w:bottom w:w="0" w:type="dxa"/>
              <w:right w:w="6" w:type="dxa"/>
            </w:tcMar>
            <w:hideMark/>
          </w:tcPr>
          <w:p w:rsidR="00495B6B" w:rsidRDefault="00495B6B">
            <w:pPr>
              <w:pStyle w:val="newncpi0"/>
              <w:jc w:val="left"/>
            </w:pPr>
            <w:r>
              <w:rPr>
                <w:rStyle w:val="post"/>
              </w:rPr>
              <w:t> </w:t>
            </w:r>
          </w:p>
        </w:tc>
        <w:tc>
          <w:tcPr>
            <w:tcW w:w="2301" w:type="pct"/>
            <w:tcMar>
              <w:top w:w="0" w:type="dxa"/>
              <w:left w:w="6" w:type="dxa"/>
              <w:bottom w:w="0" w:type="dxa"/>
              <w:right w:w="6" w:type="dxa"/>
            </w:tcMar>
            <w:vAlign w:val="bottom"/>
            <w:hideMark/>
          </w:tcPr>
          <w:p w:rsidR="00495B6B" w:rsidRDefault="00495B6B">
            <w:pPr>
              <w:pStyle w:val="newncpi0"/>
              <w:jc w:val="right"/>
            </w:pPr>
            <w:r>
              <w:rPr>
                <w:rStyle w:val="pers"/>
              </w:rPr>
              <w:t> </w:t>
            </w:r>
          </w:p>
        </w:tc>
      </w:tr>
      <w:tr w:rsidR="00495B6B">
        <w:trPr>
          <w:trHeight w:val="240"/>
        </w:trPr>
        <w:tc>
          <w:tcPr>
            <w:tcW w:w="2699" w:type="pct"/>
            <w:tcMar>
              <w:top w:w="0" w:type="dxa"/>
              <w:left w:w="6" w:type="dxa"/>
              <w:bottom w:w="0" w:type="dxa"/>
              <w:right w:w="6" w:type="dxa"/>
            </w:tcMar>
            <w:hideMark/>
          </w:tcPr>
          <w:p w:rsidR="00495B6B" w:rsidRDefault="00495B6B">
            <w:pPr>
              <w:pStyle w:val="newncpi0"/>
              <w:jc w:val="left"/>
            </w:pPr>
            <w:r>
              <w:rPr>
                <w:rStyle w:val="post"/>
              </w:rPr>
              <w:t>Управляющий делами</w:t>
            </w:r>
          </w:p>
        </w:tc>
        <w:tc>
          <w:tcPr>
            <w:tcW w:w="2301" w:type="pct"/>
            <w:tcMar>
              <w:top w:w="0" w:type="dxa"/>
              <w:left w:w="6" w:type="dxa"/>
              <w:bottom w:w="0" w:type="dxa"/>
              <w:right w:w="6" w:type="dxa"/>
            </w:tcMar>
            <w:vAlign w:val="bottom"/>
            <w:hideMark/>
          </w:tcPr>
          <w:p w:rsidR="00495B6B" w:rsidRDefault="00495B6B">
            <w:pPr>
              <w:pStyle w:val="newncpi0"/>
              <w:jc w:val="right"/>
            </w:pPr>
            <w:r>
              <w:rPr>
                <w:rStyle w:val="pers"/>
              </w:rPr>
              <w:t>И.А.Попов</w:t>
            </w:r>
          </w:p>
        </w:tc>
      </w:tr>
    </w:tbl>
    <w:p w:rsidR="00495B6B" w:rsidRDefault="00495B6B">
      <w:pPr>
        <w:pStyle w:val="newncpi"/>
        <w:sectPr w:rsidR="00495B6B" w:rsidSect="00495B6B">
          <w:headerReference w:type="even" r:id="rId7"/>
          <w:headerReference w:type="default" r:id="rId8"/>
          <w:headerReference w:type="first" r:id="rId9"/>
          <w:pgSz w:w="11906" w:h="16838"/>
          <w:pgMar w:top="680" w:right="567" w:bottom="567" w:left="1134" w:header="278" w:footer="181" w:gutter="0"/>
          <w:cols w:space="708"/>
          <w:titlePg/>
          <w:docGrid w:linePitch="360"/>
        </w:sectPr>
      </w:pPr>
      <w:r>
        <w:t> </w:t>
      </w:r>
    </w:p>
    <w:tbl>
      <w:tblPr>
        <w:tblW w:w="5000" w:type="pct"/>
        <w:tblCellMar>
          <w:left w:w="0" w:type="dxa"/>
          <w:right w:w="0" w:type="dxa"/>
        </w:tblCellMar>
        <w:tblLook w:val="04A0" w:firstRow="1" w:lastRow="0" w:firstColumn="1" w:lastColumn="0" w:noHBand="0" w:noVBand="1"/>
      </w:tblPr>
      <w:tblGrid>
        <w:gridCol w:w="11702"/>
        <w:gridCol w:w="3901"/>
      </w:tblGrid>
      <w:tr w:rsidR="00495B6B">
        <w:tc>
          <w:tcPr>
            <w:tcW w:w="3750" w:type="pct"/>
            <w:tcMar>
              <w:top w:w="0" w:type="dxa"/>
              <w:left w:w="6" w:type="dxa"/>
              <w:bottom w:w="0" w:type="dxa"/>
              <w:right w:w="6" w:type="dxa"/>
            </w:tcMar>
            <w:hideMark/>
          </w:tcPr>
          <w:p w:rsidR="00495B6B" w:rsidRDefault="00495B6B" w:rsidP="00495B6B">
            <w:pPr>
              <w:pStyle w:val="newncpi"/>
              <w:pageBreakBefore/>
            </w:pPr>
            <w:r>
              <w:lastRenderedPageBreak/>
              <w:t> </w:t>
            </w:r>
          </w:p>
        </w:tc>
        <w:tc>
          <w:tcPr>
            <w:tcW w:w="1250" w:type="pct"/>
            <w:tcMar>
              <w:top w:w="0" w:type="dxa"/>
              <w:left w:w="6" w:type="dxa"/>
              <w:bottom w:w="0" w:type="dxa"/>
              <w:right w:w="6" w:type="dxa"/>
            </w:tcMar>
            <w:hideMark/>
          </w:tcPr>
          <w:p w:rsidR="00495B6B" w:rsidRDefault="00495B6B">
            <w:pPr>
              <w:pStyle w:val="append1"/>
            </w:pPr>
            <w:r>
              <w:t>Приложение</w:t>
            </w:r>
            <w:r>
              <w:br/>
              <w:t>к решению</w:t>
            </w:r>
            <w:r>
              <w:br/>
              <w:t>Гродненского областного</w:t>
            </w:r>
            <w:r>
              <w:br/>
              <w:t>исполнительного комитета</w:t>
            </w:r>
            <w:r>
              <w:br/>
              <w:t>30.09.2019 № 574</w:t>
            </w:r>
            <w:r>
              <w:br/>
              <w:t>(в редакции решения</w:t>
            </w:r>
            <w:r>
              <w:br/>
              <w:t>Гродненского областного</w:t>
            </w:r>
            <w:r>
              <w:br/>
              <w:t>исполнительного комитета</w:t>
            </w:r>
            <w:r>
              <w:br/>
              <w:t>15.05.2023 № 239)</w:t>
            </w:r>
          </w:p>
        </w:tc>
      </w:tr>
    </w:tbl>
    <w:p w:rsidR="00495B6B" w:rsidRDefault="00495B6B">
      <w:pPr>
        <w:pStyle w:val="titlep"/>
        <w:jc w:val="left"/>
      </w:pPr>
      <w:r>
        <w:t xml:space="preserve">ПОРЯДОК </w:t>
      </w:r>
      <w:r>
        <w:br/>
        <w:t>подготовки проектов решений о распоряжении имуществом, находящимся в собственности Гродненской области, а также о приобретении имущества в собственность Гродненской области</w:t>
      </w:r>
    </w:p>
    <w:tbl>
      <w:tblPr>
        <w:tblW w:w="0" w:type="auto"/>
        <w:tblBorders>
          <w:top w:val="single" w:sz="4" w:space="0" w:color="auto"/>
          <w:left w:val="single" w:sz="4" w:space="0" w:color="auto"/>
          <w:bottom w:val="single" w:sz="4" w:space="0" w:color="auto"/>
          <w:right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416"/>
        <w:gridCol w:w="1276"/>
        <w:gridCol w:w="1417"/>
        <w:gridCol w:w="3119"/>
        <w:gridCol w:w="7375"/>
      </w:tblGrid>
      <w:tr w:rsidR="00495B6B" w:rsidTr="00495B6B">
        <w:trPr>
          <w:trHeight w:val="240"/>
        </w:trPr>
        <w:tc>
          <w:tcPr>
            <w:tcW w:w="2416" w:type="dxa"/>
            <w:tcBorders>
              <w:bottom w:val="single" w:sz="4" w:space="0" w:color="auto"/>
              <w:right w:val="single" w:sz="4" w:space="0" w:color="auto"/>
            </w:tcBorders>
            <w:tcMar>
              <w:top w:w="0" w:type="dxa"/>
              <w:left w:w="6" w:type="dxa"/>
              <w:bottom w:w="0" w:type="dxa"/>
              <w:right w:w="6" w:type="dxa"/>
            </w:tcMar>
            <w:vAlign w:val="center"/>
            <w:hideMark/>
          </w:tcPr>
          <w:p w:rsidR="00495B6B" w:rsidRDefault="00495B6B">
            <w:pPr>
              <w:pStyle w:val="table10"/>
              <w:jc w:val="center"/>
            </w:pPr>
            <w:r>
              <w:t>Виды сделок</w:t>
            </w:r>
          </w:p>
        </w:tc>
        <w:tc>
          <w:tcPr>
            <w:tcW w:w="1276" w:type="dxa"/>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95B6B" w:rsidRDefault="00495B6B">
            <w:pPr>
              <w:pStyle w:val="table10"/>
              <w:jc w:val="center"/>
            </w:pPr>
            <w:r>
              <w:t>Государственный орган (государственная организация, должностное лицо), юридическое лицо, принимающие решение</w:t>
            </w:r>
          </w:p>
        </w:tc>
        <w:tc>
          <w:tcPr>
            <w:tcW w:w="1417" w:type="dxa"/>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95B6B" w:rsidRDefault="00495B6B">
            <w:pPr>
              <w:pStyle w:val="table10"/>
              <w:jc w:val="center"/>
            </w:pPr>
            <w:r>
              <w:t>Вид правового акта, иного решения</w:t>
            </w:r>
          </w:p>
        </w:tc>
        <w:tc>
          <w:tcPr>
            <w:tcW w:w="3119" w:type="dxa"/>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495B6B" w:rsidRDefault="00495B6B">
            <w:pPr>
              <w:pStyle w:val="table10"/>
              <w:jc w:val="center"/>
            </w:pPr>
            <w:r>
              <w:t>Государственный орган, государственная организация, иное юридическое лицо, подготавливающие проект решения</w:t>
            </w:r>
          </w:p>
        </w:tc>
        <w:tc>
          <w:tcPr>
            <w:tcW w:w="7375" w:type="dxa"/>
            <w:tcBorders>
              <w:left w:val="single" w:sz="4" w:space="0" w:color="auto"/>
              <w:bottom w:val="single" w:sz="4" w:space="0" w:color="auto"/>
            </w:tcBorders>
            <w:tcMar>
              <w:top w:w="0" w:type="dxa"/>
              <w:left w:w="6" w:type="dxa"/>
              <w:bottom w:w="0" w:type="dxa"/>
              <w:right w:w="6" w:type="dxa"/>
            </w:tcMar>
            <w:vAlign w:val="center"/>
            <w:hideMark/>
          </w:tcPr>
          <w:p w:rsidR="00495B6B" w:rsidRDefault="00495B6B">
            <w:pPr>
              <w:pStyle w:val="table10"/>
              <w:jc w:val="center"/>
            </w:pPr>
            <w:r>
              <w:t>Документы, необходимые для подготовки проектов решений (оригиналы либо копии)</w:t>
            </w:r>
            <w:r>
              <w:rPr>
                <w:vertAlign w:val="superscript"/>
              </w:rPr>
              <w:t>1</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95B6B" w:rsidRDefault="00495B6B">
            <w:pPr>
              <w:pStyle w:val="table10"/>
              <w:jc w:val="center"/>
            </w:pPr>
            <w:r>
              <w:t>1</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95B6B" w:rsidRDefault="00495B6B">
            <w:pPr>
              <w:pStyle w:val="table10"/>
              <w:jc w:val="center"/>
            </w:pPr>
            <w:r>
              <w:t>2</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95B6B" w:rsidRDefault="00495B6B">
            <w:pPr>
              <w:pStyle w:val="table10"/>
              <w:jc w:val="center"/>
            </w:pPr>
            <w:r>
              <w:t>3</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95B6B" w:rsidRDefault="00495B6B">
            <w:pPr>
              <w:pStyle w:val="table10"/>
              <w:jc w:val="center"/>
            </w:pPr>
            <w:r>
              <w:t>4</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95B6B" w:rsidRDefault="00495B6B">
            <w:pPr>
              <w:pStyle w:val="table10"/>
              <w:jc w:val="center"/>
            </w:pPr>
            <w:r>
              <w:t>5</w:t>
            </w:r>
          </w:p>
        </w:tc>
      </w:tr>
      <w:tr w:rsidR="00495B6B" w:rsidTr="00495B6B">
        <w:trPr>
          <w:trHeight w:val="240"/>
        </w:trPr>
        <w:tc>
          <w:tcPr>
            <w:tcW w:w="15603" w:type="dxa"/>
            <w:gridSpan w:val="5"/>
            <w:tcBorders>
              <w:top w:val="single" w:sz="4" w:space="0" w:color="auto"/>
              <w:bottom w:val="single" w:sz="4" w:space="0" w:color="auto"/>
            </w:tcBorders>
            <w:tcMar>
              <w:top w:w="0" w:type="dxa"/>
              <w:left w:w="6" w:type="dxa"/>
              <w:bottom w:w="0" w:type="dxa"/>
              <w:right w:w="6" w:type="dxa"/>
            </w:tcMar>
            <w:hideMark/>
          </w:tcPr>
          <w:p w:rsidR="00495B6B" w:rsidRDefault="00495B6B">
            <w:pPr>
              <w:pStyle w:val="table10"/>
              <w:jc w:val="center"/>
            </w:pPr>
            <w:r>
              <w:t>Предприятия</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1. Отчуждение</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Гродненский областной Совет депутатов (далее – Совет)</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Совета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Гродненского областного исполнительного комитета (далее – облисполком)</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за подписью руководителя, его заместителя (либо иного уполномоченного лица) – при отчуждении на безвозмездной основе, либо на возмездной основе без проведения торгов – аукциона либо конкурса (далее – торги)</w:t>
            </w:r>
            <w:r>
              <w:br/>
              <w:t>Согласие местного исполнительного и распорядительного органа за подписью руководителя или его заместителя (за исключением случаев отчуждения предприятий, находящихся за пределами территории Республики Беларусь)</w:t>
            </w:r>
            <w:r>
              <w:br/>
              <w:t>Выписка из регистрационной книги о правах, ограничениях (обременениях) прав на предприятие (за исключением случаев отчуждения на возмездной или безвозмездной основе из собственности Гродненской области в собственность Республики Беларусь либо собственность других административно-территориальных единиц предприятий, право собственности на которые не зарегистрировано в установленном порядке)</w:t>
            </w:r>
            <w:r>
              <w:rPr>
                <w:vertAlign w:val="superscript"/>
              </w:rPr>
              <w:t>2</w:t>
            </w:r>
            <w:r>
              <w:br/>
              <w:t>Заключение о независимой оценке (по определению рыночной стоимости)</w:t>
            </w:r>
            <w:r>
              <w:rPr>
                <w:vertAlign w:val="superscript"/>
              </w:rPr>
              <w:t>3</w:t>
            </w:r>
            <w:r>
              <w:br/>
              <w:t>Бухгалтерский баланс на конец отчетного квартала (месяца) и на конец предыдущего года – при отчуждении на безвозмездной основе по суммарному значению строки «Баланс» бухгалтерского баланса предприятия</w:t>
            </w:r>
            <w:r>
              <w:br/>
              <w:t xml:space="preserve">Акт инвентаризации имущества и обязательств организации – при отчуждении на </w:t>
            </w:r>
            <w:r>
              <w:lastRenderedPageBreak/>
              <w:t>безвозмездной основе предприятий, право собственности на которые не зарегистрировано в установленном порядке, из собственности Гродненской области в собственность Республики Беларусь либо собственность других административно-территориальных единиц</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Информация об отнесении (неотнесении) к объектам, находящимся только в собственности государства</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 xml:space="preserve">2. Залог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Совет</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Совета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местного исполнительного и распорядительного органа за подписью руководителя или его заместителя (за исключением случаев залога предприятий, находящихся за пределами территории Республики Беларусь)</w:t>
            </w:r>
            <w:r>
              <w:br/>
              <w:t>Выписка из регистрационной книги о правах, ограничениях (обременениях) прав на предприятие</w:t>
            </w:r>
            <w:r>
              <w:rPr>
                <w:vertAlign w:val="superscript"/>
              </w:rPr>
              <w:t>2</w:t>
            </w:r>
            <w:r>
              <w:br/>
              <w:t>Заключение о независимой оценке (по определению рыночной стоимости)</w:t>
            </w:r>
            <w:r>
              <w:br/>
              <w:t>Документ, подтверждающий государственную регистрацию юридического лица</w:t>
            </w:r>
            <w:r>
              <w:br/>
              <w:t>Проект кредитного договора, иного договора, в обеспечение исполнения обязательств по которому осуществляется залог (ипотека)</w:t>
            </w:r>
            <w:r>
              <w:br/>
              <w:t>Проект договора о залоге (ипотеке)</w:t>
            </w:r>
            <w:r>
              <w:br/>
              <w:t>Информация об отнесении (неотнесении) к объектам, находящимся только в собственности государства</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3. Передача без перехода права собственности</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(государственного органа, государственной организации) за подписью руководителя или его заместителя (иного уполномоченного лица)</w:t>
            </w:r>
            <w:r>
              <w:br/>
              <w:t>Согласие местного исполнительного и распорядительного органа за подписью руководителя или его заместителя (за исключением случаев передачи предприятий, находящихся за пределами территории Республики Беларусь)</w:t>
            </w:r>
            <w:r>
              <w:br/>
              <w:t>Документ, подтверждающий государственную регистрацию юридического лица</w:t>
            </w:r>
            <w:r>
              <w:br/>
              <w:t>Выписка из регистрационной книги о правах, ограничениях (обременениях) прав на предприятие (за исключением случаев передачи на безвозмездной основе предприятий, право собственности на которые не зарегистрировано в установленном порядке)</w:t>
            </w:r>
            <w:r>
              <w:rPr>
                <w:vertAlign w:val="superscript"/>
              </w:rPr>
              <w:t>2</w:t>
            </w:r>
            <w:r>
              <w:br/>
              <w:t>Бухгалтерский баланс на конец отчетного квартала (месяца) и на конец предыдущего года – при передаче на безвозмездной основе без перехода права собственности по суммарному значению строки «Баланс» бухгалтерского баланса предприятия</w:t>
            </w:r>
            <w:r>
              <w:br/>
              <w:t>Заключение о независимой оценке (по определению рыночной стоимости) – при передаче на возмездной основе без проведения торгов</w:t>
            </w:r>
            <w:r>
              <w:br/>
              <w:t>Акт о внутренней оценке (по определению оценочной стоимости) предприятия с подтверждением правильности определения оценочной стоимости комитетом государственного имущества облисполкома (далее – комитет «Гроднооблимущество») – при внесении в виде неденежного вклада в уставный фонд государственного юридического лица</w:t>
            </w:r>
            <w:r>
              <w:br/>
              <w:t>Акт инвентаризации имущества и обязательств организации – при передаче на безвозмездной основе предприятий, право собственности на которые не зарегистрировано в установленном порядке</w:t>
            </w:r>
            <w:r>
              <w:br/>
              <w:t xml:space="preserve">Информация об отнесении (неотнесении) к объектам, находящимся только в </w:t>
            </w:r>
            <w:r>
              <w:lastRenderedPageBreak/>
              <w:t>собственности государства</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4. Аренда</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местного исполнительного и распорядительного органа за подписью руководителя или его заместителя (за исключением случаев аренды предприятий, находящихся за пределами территории Республики Беларусь)</w:t>
            </w:r>
            <w:r>
              <w:br/>
              <w:t>Заявление юридического лица, индивидуального предпринимателя либо физического лица с предложением о передаче в аренду недвижимого имущества</w:t>
            </w:r>
            <w:r>
              <w:br/>
              <w:t>Выписка из регистрационной книги о правах, ограничениях (обременениях) прав на предприятие</w:t>
            </w:r>
            <w:r>
              <w:rPr>
                <w:vertAlign w:val="superscript"/>
              </w:rPr>
              <w:t>2</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Проект договора аренды</w:t>
            </w:r>
            <w:r>
              <w:br/>
              <w:t>Бухгалтерский баланс на конец отчетного квартала (месяца) и на конец предыдущего года</w:t>
            </w:r>
            <w:r>
              <w:br/>
              <w:t>Информация об отнесении (неотнесении) к объектам, находящимся только в собственности государства</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5. Аренда с правом выкупа</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Совет</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Совета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местного исполнительного и распорядительного органа за подписью руководителя или его заместителя (за исключением случаев аренды предприятий, находящихся за пределами территории Республики Беларусь)</w:t>
            </w:r>
            <w:r>
              <w:br/>
              <w:t>Выписка из регистрационной книги о правах, ограничениях (обременениях) прав на предприятие</w:t>
            </w:r>
            <w:r>
              <w:rPr>
                <w:vertAlign w:val="superscript"/>
              </w:rPr>
              <w:t>2</w:t>
            </w:r>
            <w:r>
              <w:t xml:space="preserve"> (аренда с правом выкупа предприятия сельскохозяйственной организации, включенной в перечень неплатежеспособных организаций, подлежащих финансовому оздоровлению, допускается без документа, удостоверяющего государственную регистрацию его создания и возникновения прав на него)</w:t>
            </w:r>
            <w:r>
              <w:br/>
              <w:t>Заявление юридического лица, индивидуального предпринимателя либо физического лица с предложением о передаче в аренду недвижимого имущества с правом выкупа</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Бухгалтерский баланс за последний отчетный год и период</w:t>
            </w:r>
            <w:r>
              <w:br/>
              <w:t>Заключение о независимой оценке (по определению рыночной стоимости)</w:t>
            </w:r>
            <w:r>
              <w:rPr>
                <w:vertAlign w:val="superscript"/>
              </w:rPr>
              <w:t>3</w:t>
            </w:r>
            <w:r>
              <w:br/>
              <w:t>Проект договора аренды с правом выкупа</w:t>
            </w:r>
            <w:r>
              <w:br/>
              <w:t>Информация об отнесении (неотнесении) к объектам, находящимся только в собственности государства</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6. Передача в доверительное управление, в том числе с правом выкупа</w:t>
            </w:r>
            <w:r>
              <w:rPr>
                <w:vertAlign w:val="superscript"/>
              </w:rPr>
              <w:t>4</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Совет</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Совета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местного исполнительного и распорядительного органа за подписью руководителя или его заместителя (за исключением случаев передачи в доверительное управление предприятий, находящихся за пределами территории Республики Беларусь)</w:t>
            </w:r>
            <w:r>
              <w:br/>
              <w:t>Выписка из регистрационной книги о правах, ограничениях (обременениях) прав на предприятие</w:t>
            </w:r>
            <w:r>
              <w:rPr>
                <w:vertAlign w:val="superscript"/>
              </w:rPr>
              <w:t>2</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Акт о внутренней оценке (по определению оценочной стоимости) предприятия</w:t>
            </w:r>
            <w:r>
              <w:br/>
              <w:t>Бухгалтерский баланс на конец отчетного квартала (месяца), на конец предыдущего года и года предшествующего предыдущему</w:t>
            </w:r>
            <w:r>
              <w:br/>
              <w:t xml:space="preserve">Заключение о независимой оценке (по определению рыночной стоимости) – в случае </w:t>
            </w:r>
            <w:r>
              <w:lastRenderedPageBreak/>
              <w:t>передачи в доверительное управление с правом выкупа</w:t>
            </w:r>
            <w:r>
              <w:br/>
              <w:t>Информация об отнесении (неотнесении) к объектам, находящимся только в собственности государства</w:t>
            </w:r>
            <w:r>
              <w:br/>
              <w:t>Проект договора доверительного управления</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 xml:space="preserve">7. Приобретение в собственность Гродненской области за счет средств областного бюджета, в том числе из собственности Республики Беларусь и собственности других административно-территориальных единиц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Совет</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Совета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местного исполнительного и распорядительного органа за подписью руководителя или его заместителя (за исключением случаев приобретения предприятий, находящихся за пределами территории Республики Беларусь)</w:t>
            </w:r>
            <w:r>
              <w:br/>
              <w:t>Выписка из регистрационной книги о правах, ограничениях (обременениях) прав на предприятие</w:t>
            </w:r>
            <w:r>
              <w:rPr>
                <w:vertAlign w:val="superscript"/>
              </w:rPr>
              <w:t>2</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Акт о внутренней оценке (по определению оценочной стоимости) предприятия или заключение о независимой оценке (по определению рыночной стоимости)</w:t>
            </w:r>
            <w:r>
              <w:br/>
              <w:t xml:space="preserve">Согласие собственника предприятия на его отчуждение в собственность Гродненской области </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8. Приобретение в собственность Гродненской области безвозмездно</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местного исполнительного и распорядительного органа (за исключением случаев приобретения предприятий, находящихся за пределами территории Республики Беларусь)</w:t>
            </w:r>
            <w:r>
              <w:br/>
              <w:t>Выписка из регистрационной книги о правах, ограничениях (обременениях) прав на предприятие (за исключением случаев приобретения предприятий на безвозмездной основе, право собственности на которые не зарегистрировано в установленном порядке)</w:t>
            </w:r>
            <w:r>
              <w:rPr>
                <w:vertAlign w:val="superscript"/>
              </w:rPr>
              <w:t>2</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Бухгалтерский баланс за последний отчетный год и период</w:t>
            </w:r>
            <w:r>
              <w:br/>
              <w:t>Акт инвентаризации имущества и обязательств организации – при приобретении предприятий на безвозмездной основе, право собственности на которые не зарегистрировано в установленном порядке</w:t>
            </w:r>
            <w:r>
              <w:br/>
              <w:t>Согласие собственника предприятия на его отчуждение в собственность Гродненской области</w:t>
            </w:r>
          </w:p>
        </w:tc>
      </w:tr>
      <w:tr w:rsidR="00495B6B" w:rsidTr="00495B6B">
        <w:trPr>
          <w:trHeight w:val="240"/>
        </w:trPr>
        <w:tc>
          <w:tcPr>
            <w:tcW w:w="15603" w:type="dxa"/>
            <w:gridSpan w:val="5"/>
            <w:tcBorders>
              <w:top w:val="single" w:sz="4" w:space="0" w:color="auto"/>
              <w:bottom w:val="single" w:sz="4" w:space="0" w:color="auto"/>
            </w:tcBorders>
            <w:tcMar>
              <w:top w:w="0" w:type="dxa"/>
              <w:left w:w="6" w:type="dxa"/>
              <w:bottom w:w="0" w:type="dxa"/>
              <w:right w:w="6" w:type="dxa"/>
            </w:tcMar>
            <w:hideMark/>
          </w:tcPr>
          <w:p w:rsidR="00495B6B" w:rsidRDefault="00495B6B">
            <w:pPr>
              <w:pStyle w:val="table10"/>
              <w:jc w:val="center"/>
            </w:pPr>
            <w:r>
              <w:t>Недвижимое имущество (за исключением предприятий)</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9. Отчуждение зданий, сооружений, изолированных помещений, машино-мест, расположенных в центральной части городов областного подчинения, стоимость каждого из которых превышает 10 тысяч базовых величин (за исключением отчуждения из собственности Гродненской области в собственность Республики </w:t>
            </w:r>
            <w:r>
              <w:lastRenderedPageBreak/>
              <w:t>Беларусь или собственность других административно-территориальных единиц)</w:t>
            </w:r>
            <w:r>
              <w:rPr>
                <w:vertAlign w:val="superscript"/>
              </w:rPr>
              <w:t>11</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Облисполком по согласованию с Президентом Республики Беларусь</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 согласованное в установленном законодательством порядке</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(приобретателя) при отчуждении на возмездной либо безвозмездной основе без проведения торгов, подписанное руководителем или его заместителем (если принимающей стороной является государственный орган, государственная организация), либо руководителем или иным уполномоченным лицом (при отчуждении в частную собственность)</w:t>
            </w:r>
            <w:r>
              <w:br/>
              <w:t xml:space="preserve">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капитальных строений) </w:t>
            </w:r>
            <w:r>
              <w:rPr>
                <w:vertAlign w:val="superscript"/>
              </w:rPr>
              <w:t>2, 5</w:t>
            </w:r>
            <w:r>
              <w:br/>
              <w:t xml:space="preserve">Документ, удостоверяющий право на земельный участок (за исключением случаев </w:t>
            </w:r>
            <w:r>
              <w:lastRenderedPageBreak/>
              <w:t>отчуждения изолированных помещений, машино-мест,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5</w:t>
            </w:r>
            <w:r>
              <w:br/>
              <w:t xml:space="preserve">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 </w:t>
            </w:r>
            <w:r>
              <w:rPr>
                <w:vertAlign w:val="superscript"/>
              </w:rPr>
              <w:t>2, 5</w:t>
            </w:r>
            <w:r>
              <w:br/>
              <w:t>Цифровая фотография объекта</w:t>
            </w:r>
            <w:r>
              <w:rPr>
                <w:vertAlign w:val="superscript"/>
              </w:rPr>
              <w:t>6</w:t>
            </w:r>
            <w:r>
              <w:br/>
              <w:t>Информация об отнесении (неотнесении) к объектам, находящимся только в собственности государства (за исключением отчуждения в республиканскую собственность или собственность других административно-территориальных единиц)</w:t>
            </w:r>
            <w:r>
              <w:br/>
              <w:t>Акт о внутренней оценке (по определению оценочной стоимости)</w:t>
            </w:r>
            <w:r>
              <w:rPr>
                <w:vertAlign w:val="superscript"/>
              </w:rPr>
              <w:t>7</w:t>
            </w:r>
            <w:r>
              <w:t>, а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в случаях возмездного отчуждения путем продажи на торгах (за исключением их отчуждения путем продажи на аукционе с установлением начальной цены продажи, равной одной базовой величине), отчуждения на возмездной основе без проведения торгов неиспользуемого и неэффективно используемого недвижимого имущества, 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 комитетом «Гроднооблимущество»</w:t>
            </w:r>
            <w:r>
              <w:br/>
              <w:t>Заключение о независимой оценке (по определению рыночной стоимости)</w:t>
            </w:r>
            <w:r>
              <w:rPr>
                <w:vertAlign w:val="superscript"/>
              </w:rPr>
              <w:t>3</w:t>
            </w:r>
            <w:r>
              <w:br/>
              <w:t>Заключение о независимой оценке (по любому виду стоимости, кроме оценочной и рыночной стоимости) – при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и рыночной стоимости</w:t>
            </w:r>
            <w:r>
              <w:b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r>
              <w:br/>
              <w:t>Заключение экспертизы достоверности независимой оценки –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(за исключением историко-культурных ценностей) при отчуждении на возмездной основе без проведения торгов, а также продаже арендованного (переданного в безвозмездное пользование) имущества</w:t>
            </w:r>
            <w:r>
              <w:br/>
            </w:r>
            <w:r>
              <w:lastRenderedPageBreak/>
              <w:t>Справка о стоимости имущества, отраженной в бухгалтерском учете (без проведения оценки</w:t>
            </w:r>
            <w:r>
              <w:br/>
              <w:t>стоимости), – при отчуждении в собственность Республики Беларусь или собственность административно – территориальных единиц на безвозмездной 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При безвозмездном отчуждении в частную собственность – инвестиционный проект, либо проект инвестиционного договора, либо бизнес-план, либо обоснованное ходатайство, а также проект договора безвозмездной передачи в частную собственность</w:t>
            </w:r>
            <w:r>
              <w:br/>
              <w:t>Акт инвентаризации капитальных строений (зданий, сооружений)</w:t>
            </w:r>
            <w:r>
              <w:rPr>
                <w:vertAlign w:val="superscript"/>
              </w:rPr>
              <w:t>8</w:t>
            </w:r>
            <w:r>
              <w:b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r>
              <w:br/>
              <w:t>Паспорт мелиоративных систем в отношении этих систем, право собственности на которые не зарегистрировано в установленном порядке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10. Отчуждение недвижимого имущества (за исключением предприятий и имущества, указанного в пункте 9 настоящего приложения)</w:t>
            </w:r>
            <w:r>
              <w:rPr>
                <w:vertAlign w:val="superscript"/>
              </w:rPr>
              <w:t>11</w:t>
            </w:r>
            <w:r>
              <w:t xml:space="preserve"> на безвозмездной основе в частную собственность</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Совет</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Совета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 или структурное подразделение облисполкома с правами юридического лица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(приобретателя), подписанное руководителем или его заместителем (если принимающей стороной является государственный орган, государственная организация), либо руководителем или иным уполномоченным лицом</w:t>
            </w:r>
            <w:r>
              <w:br/>
              <w:t xml:space="preserve">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капитальных строений) </w:t>
            </w:r>
            <w:r>
              <w:rPr>
                <w:vertAlign w:val="superscript"/>
              </w:rPr>
              <w:t>2, 5</w:t>
            </w:r>
            <w:r>
              <w:br/>
              <w:t>Документ, удостоверяющий право на земельный участок (за исключением случаев отчуждения изолированных помещений, машино-мест,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5</w:t>
            </w:r>
            <w:r>
              <w:br/>
              <w:t xml:space="preserve">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 </w:t>
            </w:r>
            <w:r>
              <w:rPr>
                <w:vertAlign w:val="superscript"/>
              </w:rPr>
              <w:t>2, 5</w:t>
            </w:r>
            <w:r>
              <w:br/>
              <w:t>Цифровая фотография объекта</w:t>
            </w:r>
            <w:r>
              <w:rPr>
                <w:vertAlign w:val="superscript"/>
              </w:rPr>
              <w:t>6</w:t>
            </w:r>
            <w:r>
              <w:br/>
              <w:t xml:space="preserve">Информация об отнесении (неотнесении) к объектам, находящимся только в </w:t>
            </w:r>
            <w:r>
              <w:lastRenderedPageBreak/>
              <w:t>собственности государства</w:t>
            </w:r>
            <w:r>
              <w:br/>
              <w:t>Акт о внутренней оценке (по определению оценочной стоимости)</w:t>
            </w:r>
            <w:r>
              <w:rPr>
                <w:vertAlign w:val="superscript"/>
              </w:rPr>
              <w:t>7</w:t>
            </w:r>
            <w:r>
              <w:b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Инвестиционный проект, либо проект инвестиционного договора, либо бизнес-план, либо обоснованное ходатайство, а также проект договора безвозмездной передачи в частную собственность</w:t>
            </w:r>
            <w:r>
              <w:br/>
              <w:t>Акт инвентаризации капитальных строений (зданий, сооружений)</w:t>
            </w:r>
            <w:r>
              <w:rPr>
                <w:vertAlign w:val="superscript"/>
              </w:rPr>
              <w:t>8</w:t>
            </w:r>
            <w:r>
              <w:b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r>
              <w:br/>
              <w:t>Паспорт мелиоративных систем в отношении этих систем, право собственности на которые не зарегистрировано в установленном порядке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11. Отчуждение недвижимого имущества (за исключением предприятий и имущества, указанного в пунктах 9,10, 12, 13 настоящего приложения), стоимость которого превышает 10 тысяч базовых величин</w:t>
            </w:r>
            <w:r>
              <w:rPr>
                <w:vertAlign w:val="superscript"/>
              </w:rPr>
              <w:t>11</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(приобретателя) при отчуждении на возмездной либо безвозмездной основе без проведения торгов, подписанное руководителем или его заместителем (если принимающей стороной является государственный орган, государственная организация), либо руководителем или иным уполномоченным лицом (при отчуждении в частную собственность)</w:t>
            </w:r>
            <w:r>
              <w:br/>
              <w:t xml:space="preserve">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капитальных строений) </w:t>
            </w:r>
            <w:r>
              <w:rPr>
                <w:vertAlign w:val="superscript"/>
              </w:rPr>
              <w:t>2, 5</w:t>
            </w:r>
            <w:r>
              <w:br/>
              <w:t>Документ, удостоверяющий право на земельный участок (за исключением случаев отчуждения изолированных помещений, машино-мест,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5</w:t>
            </w:r>
            <w:r>
              <w:br/>
              <w:t xml:space="preserve">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 </w:t>
            </w:r>
            <w:r>
              <w:rPr>
                <w:vertAlign w:val="superscript"/>
              </w:rPr>
              <w:t>2, 5</w:t>
            </w:r>
            <w:r>
              <w:br/>
              <w:t>Цифровая фотография объекта</w:t>
            </w:r>
            <w:r>
              <w:rPr>
                <w:vertAlign w:val="superscript"/>
              </w:rPr>
              <w:t>6</w:t>
            </w:r>
            <w:r>
              <w:br/>
              <w:t xml:space="preserve">Информация об отнесении (неотнесении) к объектам, находящимся только в собственности государства (за исключением отчуждения в республиканскую собственность или собственность других административно-территориальных </w:t>
            </w:r>
            <w:r>
              <w:lastRenderedPageBreak/>
              <w:t>единиц)</w:t>
            </w:r>
            <w:r>
              <w:br/>
              <w:t>Акт о внутренней оценке (по определению оценочной стоимости)</w:t>
            </w:r>
            <w:r>
              <w:rPr>
                <w:vertAlign w:val="superscript"/>
              </w:rPr>
              <w:t>7</w:t>
            </w:r>
            <w:r>
              <w:t>, а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в случаях возмездного отчуждения путем продажи на торгах (за исключением их отчуждения путем продажи на аукционе с установлением начальной цены продажи, равной одной базовой величине), отчуждения на возмездной основе без проведения торгов неиспользуемого и неэффективно используемого недвижимого имущества, 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 комитетом «Гроднооблимущество»</w:t>
            </w:r>
            <w:r>
              <w:br/>
              <w:t>Заключение о независимой оценке (по определению рыночной стоимости)</w:t>
            </w:r>
            <w:r>
              <w:rPr>
                <w:vertAlign w:val="superscript"/>
              </w:rPr>
              <w:t>3</w:t>
            </w:r>
            <w:r>
              <w:br/>
              <w:t>Заключение о независимой оценке (по любому виду стоимости, кроме оценочной стоимости и рыночной стоимости) – при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историко-культурные ценностей) по стоимости, определенной в соответствии с законодательством об оценочной деятельности, кроме оценочной стоимости и рыночной стоимости</w:t>
            </w:r>
            <w:r>
              <w:b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r>
              <w:br/>
              <w:t>Заключение экспертизы достоверности независимой оценки –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(за исключением историко-культурных ценностей) при отчуждении на возмездной основе без проведения торгов</w:t>
            </w:r>
            <w:r>
              <w:br/>
              <w:t>Справка о стоимости имущества, отраженной в бухгалтерском учете (без проведения оценки</w:t>
            </w:r>
            <w:r>
              <w:br/>
              <w:t>стоимости) – при отчуждении в собственность Республики Беларусь, собственность административно- территориальных единиц на безвозмездной 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При безвозмездном отчуждении в частную собственность – инвестиционный проект, либо проект инвестиционного договора, либо бизнес-план, либо обоснованное ходатайство, а также проект договора безвозмездной передачи в частную собственность</w:t>
            </w:r>
            <w:r>
              <w:br/>
              <w:t>Акт инвентаризации капитальных строений (зданий, сооружений)</w:t>
            </w:r>
            <w:r>
              <w:rPr>
                <w:vertAlign w:val="superscript"/>
              </w:rPr>
              <w:t>8</w:t>
            </w:r>
            <w:r>
              <w:br/>
            </w:r>
            <w:r>
              <w:lastRenderedPageBreak/>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r>
              <w:br/>
              <w:t>Паспорт мелиоративных систем в отношении этих систем, право собственности на которые не зарегистрировано в установленном порядке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12. Отчуждение капитальных строений, (зданий, сооружений), изолированных помещений индивидуальным предпринимателям и юридическим лицам для осуществления видов деятельности, определенных Указом Президента Республики Беларусь от 22 сентября 2017 г. № 345 «О развитии торговли, общественного питания и бытового обслуживания»</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(приобретателя), подписанное руководителем или иным уполномоченным лицом</w:t>
            </w:r>
            <w:r>
              <w:br/>
              <w:t xml:space="preserve">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капитальных строений) </w:t>
            </w:r>
            <w:r>
              <w:rPr>
                <w:vertAlign w:val="superscript"/>
              </w:rPr>
              <w:t>2, 5</w:t>
            </w:r>
            <w:r>
              <w:br/>
              <w:t>Документ, удостоверяющий право на земельный участок (за исключением случаев отчуждения изолированных помещений, машино-мест,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5</w:t>
            </w:r>
            <w:r>
              <w:br/>
              <w:t xml:space="preserve">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 </w:t>
            </w:r>
            <w:r>
              <w:rPr>
                <w:vertAlign w:val="superscript"/>
              </w:rPr>
              <w:t>2, 5</w:t>
            </w:r>
            <w:r>
              <w:br/>
              <w:t>Цифровая фотография объекта</w:t>
            </w:r>
            <w:r>
              <w:rPr>
                <w:vertAlign w:val="superscript"/>
              </w:rPr>
              <w:t>6</w:t>
            </w:r>
            <w:r>
              <w:br/>
              <w:t>Информация об отнесении (неотнесении) к объектам, находящимся только в собственности государства</w:t>
            </w:r>
            <w:r>
              <w:br/>
              <w:t>Заключение о независимой оценке (по определению рыночной стоимости) при отчуждении на возмездной основе без проведения торгов</w:t>
            </w:r>
            <w:r>
              <w:br/>
              <w:t>Заключение экспертизы достоверности независимой оценки –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(за исключением историко-культурных ценностей) при отчуждении на возмездной основе без проведения торгов</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Акт инвентаризации капитальных строений (зданий, сооружений)</w:t>
            </w:r>
            <w:r>
              <w:rPr>
                <w:vertAlign w:val="superscript"/>
              </w:rPr>
              <w:t>5</w:t>
            </w:r>
            <w:r>
              <w:br/>
              <w:t xml:space="preserve">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w:t>
            </w:r>
            <w:r>
              <w:lastRenderedPageBreak/>
              <w:t>соответствующие сооружения</w:t>
            </w:r>
            <w:r>
              <w:rPr>
                <w:vertAlign w:val="superscript"/>
              </w:rPr>
              <w:t>8</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13. Отчуждение недвижимого имущества (за исключением предприятий и (или) имущества, находящегося только в собственности государства), стоимость которого превышает 10 тысяч базовых величин и переданного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(приобретателя), подписанное руководителем или его заместителем (если принимающей стороной является государственный орган, государственная организация), либо руководителем или иным уполномоченным лицом (при отчуждении в частную собственность)</w:t>
            </w:r>
            <w:r>
              <w:br/>
              <w:t xml:space="preserve">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капитальных строений) </w:t>
            </w:r>
            <w:r>
              <w:rPr>
                <w:vertAlign w:val="superscript"/>
              </w:rPr>
              <w:t>2, 5</w:t>
            </w:r>
            <w:r>
              <w:br/>
              <w:t>Документ, удостоверяющий право на земельный участок (за исключением случаев отчуждения изолированных помещений, машино-мест,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5</w:t>
            </w:r>
            <w:r>
              <w:br/>
              <w:t xml:space="preserve">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 </w:t>
            </w:r>
            <w:r>
              <w:rPr>
                <w:vertAlign w:val="superscript"/>
              </w:rPr>
              <w:t>2, 5</w:t>
            </w:r>
            <w:r>
              <w:br/>
              <w:t>Цифровая фотография объекта</w:t>
            </w:r>
            <w:r>
              <w:rPr>
                <w:vertAlign w:val="superscript"/>
              </w:rPr>
              <w:t>6</w:t>
            </w:r>
            <w:r>
              <w:br/>
              <w:t>Информация об отнесении (неотнесении) к объектам, находящимся только в собственности государства (за исключением отчуждения в республиканскую собственность или собственность других административно-территориальных единиц)</w:t>
            </w:r>
            <w:r>
              <w:br/>
              <w:t>Акт о внутренней оценке (по определению оценочной стоимости)</w:t>
            </w:r>
            <w:r>
              <w:rPr>
                <w:vertAlign w:val="superscript"/>
              </w:rPr>
              <w:t>7</w:t>
            </w:r>
            <w:r>
              <w:t>, а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в случаях возмездного отчуждения путем продажи на торгах (за исключением их отчуждения путем продажи на аукционе с установлением начальной цены продажи, равной одной базовой величине), отчуждения на возмездной основе без проведения торгов неиспользуемого и неэффективно используемого недвижимого имущества, 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 комитетом «Гроднооблимущество»</w:t>
            </w:r>
            <w:r>
              <w:br/>
              <w:t>Заключение о независимой оценке (по определению рыночной стоимости)</w:t>
            </w:r>
            <w:r>
              <w:rPr>
                <w:vertAlign w:val="superscript"/>
              </w:rPr>
              <w:t>3</w:t>
            </w:r>
            <w:r>
              <w:br/>
              <w:t xml:space="preserve">Заключение о независимой оценке (по любому виду стоимости, кроме оценочной стоимости и рыночной стоимости) – при отчуждении на возмездной основе без </w:t>
            </w:r>
            <w:r>
              <w:lastRenderedPageBreak/>
              <w:t>проведения торгов неиспользуемого и неэффективно используемого недвижимого имущества (за исключением историко-культурные ценностей) по стоимости, определенной в соответствии с законодательством об оценочной деятельности, кроме оценочной стоимости и рыночной стоимости</w:t>
            </w:r>
            <w:r>
              <w:b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r>
              <w:br/>
              <w:t>Заключение экспертизы достоверности независимой оценки –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(за исключением историко-культурных ценностей) при отчуждении на возмездной основе без проведения торгов, а также продаже арендованного (переданного в безвозмездное пользование) имущества</w:t>
            </w:r>
            <w:r>
              <w:br/>
              <w:t>Справка о стоимости имущества, отраженной в бухгалтерском учете (без проведения оценки</w:t>
            </w:r>
            <w:r>
              <w:br/>
              <w:t>стоимости) – при отчуждении в собственность Республики Беларусь, собственность административно – территориальных единиц на безвозмездной 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Акт инвентаризации капитальных строений (зданий, сооружений)</w:t>
            </w:r>
            <w:r>
              <w:rPr>
                <w:vertAlign w:val="superscript"/>
              </w:rPr>
              <w:t>8</w:t>
            </w:r>
            <w:r>
              <w:b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r>
              <w:br/>
              <w:t>Паспорт мелиоративных систем в отношении этих систем, право собственности на которые не зарегистрировано в установленном порядке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 xml:space="preserve">14. Отчуждение объектов аренды (капитальных строений, зданий, сооружений), изолированных помещений, а также зарегистрированные доли в праве собственности на них, переданные по договорам аренды и договорам безвозмездного пользования под создание рабочих мест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(приобретателя), подписанное руководителем или его заместителем (если принимающей стороной является государственный орган, государственная организация), либо руководителем или иным уполномоченным лицом (при отчуждении в частную собственность)</w:t>
            </w:r>
            <w:r>
              <w:br/>
              <w:t xml:space="preserve">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капитальных строений) </w:t>
            </w:r>
            <w:r>
              <w:rPr>
                <w:vertAlign w:val="superscript"/>
              </w:rPr>
              <w:t>2, 5</w:t>
            </w:r>
            <w:r>
              <w:br/>
              <w:t xml:space="preserve">Документ, удостоверяющий право на земельный участок (за исключением случаев отчуждения изолированных помещений, машино-мест, долей в праве собственности </w:t>
            </w:r>
            <w:r>
              <w:lastRenderedPageBreak/>
              <w:t>на них, а также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5</w:t>
            </w:r>
            <w:r>
              <w:br/>
              <w:t xml:space="preserve">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 </w:t>
            </w:r>
            <w:r>
              <w:rPr>
                <w:vertAlign w:val="superscript"/>
              </w:rPr>
              <w:t>2, 5</w:t>
            </w:r>
            <w:r>
              <w:br/>
              <w:t>Цифровая фотография объекта</w:t>
            </w:r>
            <w:r>
              <w:rPr>
                <w:vertAlign w:val="superscript"/>
              </w:rPr>
              <w:t>6</w:t>
            </w:r>
            <w:r>
              <w:br/>
              <w:t>Информация об отнесении (неотнесении) к объектам, находящимся только в собственности государства (за исключением отчуждения в республиканскую собственность или собственность других административно-территориальных единиц)</w:t>
            </w:r>
            <w:r>
              <w:br/>
              <w:t>Заключение о независимой оценке (по определению рыночной стоимости)</w:t>
            </w:r>
            <w:r>
              <w:br/>
              <w:t>Заключение экспертизы достоверности независимой оценки –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(за исключением историко-культурных ценностей) при отчуждении на возмездной основе без проведения торгов, при отчуждении на возмездной основе на торгах</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Информация о согласии арендатора (ссудополучателя) на приобретение имущества либо отказе от его приобретения – в случае продажи недвижимого имущества, арендуемого (находящегося в безвозмездном пользовании под создание рабочих мест) не менее трех лет</w:t>
            </w:r>
            <w:r>
              <w:br/>
              <w:t>Акт инвентаризации капитальных строений (зданий, сооружений)</w:t>
            </w:r>
            <w:r>
              <w:rPr>
                <w:vertAlign w:val="superscript"/>
              </w:rPr>
              <w:t>8</w:t>
            </w:r>
            <w:r>
              <w:b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r>
              <w:br/>
              <w:t>Паспорт мелиоративных систем в отношении этих систем, право собственности на которые не зарегистрировано в установленном порядке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15. Отчуждение недвижимого имущества (за исключением предприятий и имущества, указанного в пунктах 9, 10, 12, 13 настоящего приложения), стоимость которого не превышает 10 тысяч базовых величин</w:t>
            </w:r>
            <w:r>
              <w:rPr>
                <w:vertAlign w:val="superscript"/>
              </w:rPr>
              <w:t>11</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органа управления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(приобретателя), подписанное руководителем или его заместителем (если принимающей стороной является государственный орган, государственная организация), либо руководителем или иным уполномоченным лицом (при отчуждении в частную собственность)</w:t>
            </w:r>
            <w:r>
              <w:br/>
              <w:t xml:space="preserve">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w:t>
            </w:r>
            <w:r>
              <w:lastRenderedPageBreak/>
              <w:t xml:space="preserve">капитальных строений) </w:t>
            </w:r>
            <w:r>
              <w:rPr>
                <w:vertAlign w:val="superscript"/>
              </w:rPr>
              <w:t>2, 5</w:t>
            </w:r>
            <w:r>
              <w:br/>
              <w:t>Документ, удостоверяющий право на земельный участок (за исключением случаев отчуждения изолированных помещений, машино-мест,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5</w:t>
            </w:r>
            <w:r>
              <w:br/>
              <w:t xml:space="preserve">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 </w:t>
            </w:r>
            <w:r>
              <w:rPr>
                <w:vertAlign w:val="superscript"/>
              </w:rPr>
              <w:t>2, 5</w:t>
            </w:r>
            <w:r>
              <w:br/>
              <w:t>Цифровая фотография объекта</w:t>
            </w:r>
            <w:r>
              <w:rPr>
                <w:vertAlign w:val="superscript"/>
              </w:rPr>
              <w:t>6</w:t>
            </w:r>
            <w:r>
              <w:br/>
              <w:t>Информация об отнесении (неотнесении) к объектам, находящимся только в собственности государства (за исключением отчуждения в республиканскую собственность или собственность других административно-территориальных единиц)</w:t>
            </w:r>
            <w:r>
              <w:br/>
              <w:t>Акт о внутренней оценке (по определению оценочной стоимости)</w:t>
            </w:r>
            <w:r>
              <w:rPr>
                <w:vertAlign w:val="superscript"/>
              </w:rPr>
              <w:t>7</w:t>
            </w:r>
            <w:r>
              <w:t>, а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в случаях возмездного отчуждения путем продажи на торгах (за исключением их отчуждения путем продажи на аукционе с установлением начальной цены продажи, равной одной базовой величине), отчуждения на возмездной основе без проведения торгов неиспользуемого и неэффективно используемого недвижимого имущества, 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 комитетом «Гроднооблимущество»</w:t>
            </w:r>
            <w:r>
              <w:br/>
              <w:t>Заключение о независимой оценке (по определению рыночной стоимости)</w:t>
            </w:r>
            <w:r>
              <w:rPr>
                <w:vertAlign w:val="superscript"/>
              </w:rPr>
              <w:t>3</w:t>
            </w:r>
            <w:r>
              <w:br/>
              <w:t>Заключение о независимой оценке (по любому виду стоимости, кроме оценочной стоимости и рыночной стоимости) – при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историко-культурные ценностей), по стоимости, определенной в соответствии с законодательством об оценочной деятельности, кроме оценочной стоимости и рыночной стоимости</w:t>
            </w:r>
            <w:r>
              <w:b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r>
              <w:br/>
              <w:t xml:space="preserve">Заключение экспертизы достоверности независимой оценки –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(за исключением историко-культурных ценностей) при отчуждении на возмездной </w:t>
            </w:r>
            <w:r>
              <w:lastRenderedPageBreak/>
              <w:t>основе без проведения торгов, а также продаже арендованного (переданного в безвозмездное пользование) имущества</w:t>
            </w:r>
            <w:r>
              <w:br/>
              <w:t>Справка о стоимости имущества, отраженной в бухгалтерском учете (без проведения оценки</w:t>
            </w:r>
            <w:r>
              <w:br/>
              <w:t>стоимости) – при отчуждении в собственность Республики Беларусь, собственность административно- территориальных единиц на безвозмездной 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Акт инвентаризации капитальных строений (зданий, сооружений)</w:t>
            </w:r>
            <w:r>
              <w:rPr>
                <w:vertAlign w:val="superscript"/>
              </w:rPr>
              <w:t>8</w:t>
            </w:r>
            <w:r>
              <w:b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r>
              <w:br/>
              <w:t>Паспорт мелиоративных систем в отношении этих систем, право собственности на которые не зарегистрировано в установленном порядке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16. Отчуждение недвижимого имущества (за исключением предприятий и (или) имущества, находящегося только в собственности государства), стоимость которого не превышает 10 тысяч базовых величин и переданного в безвозмездное пользование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w:t>
            </w:r>
            <w:r>
              <w:rPr>
                <w:vertAlign w:val="superscript"/>
              </w:rPr>
              <w:t>11</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органа управления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(приобретателя), подписанное руководителем или его заместителем (если принимающей стороной является государственный орган, государственная организация), либо руководителем или иным уполномоченным лицом (при отчуждении в частную собственность)</w:t>
            </w:r>
            <w:r>
              <w:br/>
              <w:t xml:space="preserve">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незаконсервированных капитальных строений) </w:t>
            </w:r>
            <w:r>
              <w:rPr>
                <w:vertAlign w:val="superscript"/>
              </w:rPr>
              <w:t>2, 5</w:t>
            </w:r>
            <w:r>
              <w:br/>
              <w:t>Документ, удостоверяющий право на земельный участок (за исключением случаев отчуждения изолированных помещений, машино-мест,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w:t>
            </w:r>
            <w:r>
              <w:rPr>
                <w:vertAlign w:val="superscript"/>
              </w:rPr>
              <w:t>5</w:t>
            </w:r>
            <w:r>
              <w:br/>
              <w:t xml:space="preserve">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незаконсервированных капитальных строений, когда такие документы отсутствуют) </w:t>
            </w:r>
            <w:r>
              <w:rPr>
                <w:vertAlign w:val="superscript"/>
              </w:rPr>
              <w:t>2, 5</w:t>
            </w:r>
            <w:r>
              <w:br/>
              <w:t>Цифровая фотография объекта</w:t>
            </w:r>
            <w:r>
              <w:rPr>
                <w:vertAlign w:val="superscript"/>
              </w:rPr>
              <w:t>6</w:t>
            </w:r>
            <w:r>
              <w:br/>
              <w:t xml:space="preserve">Информация об отнесении (неотнесении) к объектам, находящимся только в собственности государства (за исключением отчуждения в республиканскую собственность или собственность других административно-территориальных </w:t>
            </w:r>
            <w:r>
              <w:lastRenderedPageBreak/>
              <w:t>единиц)</w:t>
            </w:r>
            <w:r>
              <w:br/>
              <w:t>Акт о внутренней оценке (по определению оценочной стоимости)</w:t>
            </w:r>
            <w:r>
              <w:rPr>
                <w:vertAlign w:val="superscript"/>
              </w:rPr>
              <w:t>7</w:t>
            </w:r>
            <w:r>
              <w:t>, а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в случаях возмездного отчуждения путем продажи на торгах (за исключением их отчуждения путем продажи на аукционе с установлением начальной цены продажи, равной одной базовой величине), отчуждения на возмездной основе без проведения торгов неиспользуемого и неэффективно используемого недвижимого имущества, 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 комитетом «Гроднооблимущество»</w:t>
            </w:r>
            <w:r>
              <w:br/>
              <w:t>Заключение о независимой оценке (по определению рыночной стоимости)</w:t>
            </w:r>
            <w:r>
              <w:rPr>
                <w:vertAlign w:val="superscript"/>
              </w:rPr>
              <w:t>3</w:t>
            </w:r>
            <w:r>
              <w:br/>
              <w:t>Заключение о независимой оценке (по любому виду стоимости, кроме оценочной стоимости и рыночной стоимости) – при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историко-культурные ценностей) по стоимости, определенной в соответствии с законодательством об оценочной деятельности, кроме оценочной стоимости и рыночной стоимости</w:t>
            </w:r>
            <w:r>
              <w:b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r>
              <w:br/>
              <w:t>Заключение экспертизы достоверности независимой оценки –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незаконсервированных капитальных строений (за исключением историко-культурных ценностей) при отчуждении на возмездной основе без проведения торгов, а также продаже арендованного (переданного в безвозмездное пользование) имущества</w:t>
            </w:r>
            <w:r>
              <w:br/>
              <w:t>Справка о стоимости имущества, отраженной в бухгалтерском учете (без проведения оценки</w:t>
            </w:r>
            <w:r>
              <w:br/>
              <w:t>стоимости) – при отчуждении в собственность Республики Беларусь, собственность административно – территориальных единиц на безвозмездной 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Акт инвентаризации капитальных строений (зданий, сооружений)</w:t>
            </w:r>
            <w:r>
              <w:rPr>
                <w:vertAlign w:val="superscript"/>
              </w:rPr>
              <w:t>8</w:t>
            </w:r>
            <w:r>
              <w:br/>
              <w:t xml:space="preserve">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w:t>
            </w:r>
            <w:r>
              <w:lastRenderedPageBreak/>
              <w:t>назначения, за исключением внутренних водных путей, на которых расположены соответствующие сооружения</w:t>
            </w:r>
            <w:r>
              <w:rPr>
                <w:vertAlign w:val="superscript"/>
              </w:rPr>
              <w:t>8</w:t>
            </w:r>
            <w:r>
              <w:br/>
              <w:t>Паспорт мелиоративных систем в отношении этих систем, право собственности на которые не зарегистрировано в установленном порядке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17. Передача без перехода права собственности недвижимого имущества, находящегося в собственности Гродненской области, в том числе в оперативном управлении или хозяйственном ведении коммунальных юридических лиц</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за подписью руководителя, его заместителя (либо иного уполномоченного лица)</w:t>
            </w:r>
            <w:r>
              <w:br/>
              <w:t xml:space="preserve">Выписка из регистрационной книги о правах, ограничениях (обременениях) прав на капитальное строение </w:t>
            </w:r>
            <w:r>
              <w:rPr>
                <w:vertAlign w:val="superscript"/>
              </w:rPr>
              <w:t>2, 5</w:t>
            </w:r>
            <w:r>
              <w:br/>
              <w:t>Документ, удостоверяющий право на земельный участок (за исключением случаев отчуждения изолированных помещений, машино-мест, долей в праве собственности на них)</w:t>
            </w:r>
            <w:r>
              <w:rPr>
                <w:vertAlign w:val="superscript"/>
              </w:rPr>
              <w:t>5</w:t>
            </w:r>
            <w:r>
              <w:br/>
              <w:t>Технический паспорт</w:t>
            </w:r>
            <w:r>
              <w:rPr>
                <w:vertAlign w:val="superscript"/>
              </w:rPr>
              <w:t>2</w:t>
            </w:r>
            <w:r>
              <w:t xml:space="preserve">, </w:t>
            </w:r>
            <w:r>
              <w:rPr>
                <w:vertAlign w:val="superscript"/>
              </w:rPr>
              <w:t>5</w:t>
            </w:r>
            <w:r>
              <w:br/>
              <w:t>Документ, подтверждающий государственную регистрацию юридического лица</w:t>
            </w:r>
            <w:r>
              <w:br/>
              <w:t>Информация об отнесении (неотнесении) к объектам, находящимся только в собственности государства</w:t>
            </w:r>
            <w:r>
              <w:br/>
              <w:t>Акт инвентаризации капитальных строений (зданий, сооружений)</w:t>
            </w:r>
            <w:r>
              <w:rPr>
                <w:vertAlign w:val="superscript"/>
              </w:rPr>
              <w:t>8</w:t>
            </w:r>
            <w:r>
              <w:b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r>
              <w:br/>
              <w:t>Акт о внутренней оценке (по определению оценочной стоимости) – при внесении в виде неденежного вклада в уставный фонд государственного юридического лица (за исключением историко-культурных ценностей),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 а в случае внесения в виде неденежного вклада в уставный фонд государственного юридического лица – с подтверждением правильности определения оценочной стоимости комитетом Гроднооблимущество»</w:t>
            </w:r>
            <w:r>
              <w:br/>
              <w:t>Заключение о независимой оценке (по определению остаточной стоимости объекта оценки) – при внесении в виде неденежного вклада в уставный фонд государственного юридического лица историко-культурных ценностей</w:t>
            </w:r>
            <w:r>
              <w:b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r>
              <w:br/>
              <w:t>Заключение о независимой оценке (по любому виду стоимости, кроме оценочной и рыночной стоимости) – 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и рыночной стоимости</w:t>
            </w:r>
            <w:r>
              <w:br/>
              <w:t xml:space="preserve">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 передаче без перехода права собственности на возмездной </w:t>
            </w:r>
            <w:r>
              <w:lastRenderedPageBreak/>
              <w:t>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r>
              <w:br/>
              <w:t>Паспорт мелиоративных систем в отношении этих систем, право собственности на которые не зарегистрировано в установленном порядке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 xml:space="preserve">18. Аренда (согласование субаренды) и безвозмездное пользование недвижимого имущества (за исключением предприятий и незавершенных законсервированных и незаконсервированных капитальных строений) закрепленных на праве оперативного управления за облисполкомом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Председатель облисполкома с письменного разрешения комитета «Гроднооблимущество»</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Распоряжение председателя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Выписка из регистрационной книги о правах, ограничениях (обременениях) прав на капитальное строение (здание, сооружение), изолированное помещение, машино-место</w:t>
            </w:r>
            <w:r>
              <w:rPr>
                <w:vertAlign w:val="superscript"/>
              </w:rPr>
              <w:t>2</w:t>
            </w:r>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r>
              <w:br/>
              <w:t>Технический паспорт, либо выкопировка из технического паспорта (при его наличии)</w:t>
            </w:r>
            <w:r>
              <w:rPr>
                <w:vertAlign w:val="superscript"/>
              </w:rPr>
              <w:t>2</w:t>
            </w:r>
            <w:r>
              <w:t>, либо документ по обмеру помещений комиссией, созданной арендодателем</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Экономическое обоснование сдачи в аренду объекта недвижимости</w:t>
            </w:r>
            <w:r>
              <w:br/>
              <w:t>Письменное разрешение комитета «Гроднооблимущество»</w:t>
            </w:r>
            <w:r>
              <w:br/>
              <w:t>Проект договора аренды, согласованный с комитетом «Гроднооблимущество»</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19. Аренда (согласование субаренды) и безвозмездное пользование недвижимого имущества (за исключением предприятий и незавершенных законсервированных и незаконсервированных капитальных строений) закрепленных на праве хозяйственного ведения или оперативного управления за органами управления облисполкома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 с письменного разрешения комитета «Гроднооблимущество»</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органа управления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Выписка из регистрационной книги о правах, ограничениях (обременениях) прав на капитальное строение (здание, сооружение), изолированное помещение, машино-место</w:t>
            </w:r>
            <w:r>
              <w:rPr>
                <w:vertAlign w:val="superscript"/>
              </w:rPr>
              <w:t>2</w:t>
            </w:r>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r>
              <w:br/>
              <w:t>Технический паспорт, либо выкопировка из технического паспорта (при его наличии)</w:t>
            </w:r>
            <w:r>
              <w:rPr>
                <w:vertAlign w:val="superscript"/>
              </w:rPr>
              <w:t>2</w:t>
            </w:r>
            <w:r>
              <w:t>, либо документ по обмеру помещений комиссией, созданной арендодателем</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Экономическое обоснование сдачи в аренду объекта недвижимости</w:t>
            </w:r>
            <w:r>
              <w:br/>
              <w:t>Письменное разрешение комитета «Гроднооблимущество»</w:t>
            </w:r>
            <w:r>
              <w:br/>
              <w:t>Проект договора аренды, согласованный с комитетом «Гроднооблимущество»</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20. Аренда (согласование субаренды) и безвозмездное пользование недвижимого имущества (за исключением предприятий и незавершенных законсервированных и незаконсервированных капитальных строений), закрепленных на праве хозяйственного ведения </w:t>
            </w:r>
            <w:r>
              <w:lastRenderedPageBreak/>
              <w:t xml:space="preserve">или оперативного управления за коммунальными юридическими лицами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Коммунальное юридическое лицо с письменного разрешения соответствующего органа управления облисполкома</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коммунального юридического лица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Коммунальное юридическое лицо</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Выписка из регистрационной книги о правах, ограничениях (обременениях) прав на капитальное строение (здание, сооружение), изолированное помещение, машино-место</w:t>
            </w:r>
            <w:r>
              <w:rPr>
                <w:vertAlign w:val="superscript"/>
              </w:rPr>
              <w:t>2</w:t>
            </w:r>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r>
              <w:br/>
              <w:t>Технический паспорт, либо выкопировка из технического паспорта (при его наличии)</w:t>
            </w:r>
            <w:r>
              <w:rPr>
                <w:vertAlign w:val="superscript"/>
              </w:rPr>
              <w:t>2</w:t>
            </w:r>
            <w:r>
              <w:t>, либо документ по обмеру помещений комиссией, созданной арендодателем</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Письменное разрешение органа управления облисполкома</w:t>
            </w:r>
            <w:r>
              <w:br/>
              <w:t>Проект договора аренды, согласованный с органом управления облисполкома</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 xml:space="preserve">21. Аренда (согласование субаренды) и безвозмездное пользование недвижимого имущества (за исключением предприятий и незавершенных законсервированных и незаконсервированных капитальных строений), находящихся в безвозмездном пользовании хозяйственных обществ, созданных в соответствии с законодательством о приватизации, республиканских государственно-общественных объединений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Руководитель хозяйственного общества, созданного в соответствии с законодательством о приватизации, республиканского государственно-общественного объединения по согласованию со ссудодателями</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хозяйственного общества, созданного в соответствии с законодательством о приватизации, республиканского государственно-общественного объединения</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Хозяйственное общество, созданное в соответствии с законодательством о приватизации, республиканское государственно-общественное объединение</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Выписка из регистрационной книги о правах, ограничениях (обременениях) прав на капитальное строение (здание, сооружение), изолированное помещение, машино-место</w:t>
            </w:r>
            <w:r>
              <w:rPr>
                <w:vertAlign w:val="superscript"/>
              </w:rPr>
              <w:t>2</w:t>
            </w:r>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r>
              <w:br/>
              <w:t>Технический паспорт, либо выкопировка из технического паспорта (при его наличии)</w:t>
            </w:r>
            <w:r>
              <w:rPr>
                <w:vertAlign w:val="superscript"/>
              </w:rPr>
              <w:t>2</w:t>
            </w:r>
            <w:r>
              <w:t>, либо документ по обмеру помещений комиссией, созданной арендодателем</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Экономическое обоснование сдачи в аренду объекта недвижимости</w:t>
            </w:r>
            <w:r>
              <w:br/>
              <w:t>Письменное согласие ссудодателя</w:t>
            </w:r>
            <w:r>
              <w:br/>
              <w:t>Проект договора аренды, согласованный с ссудодателем</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22. Аренда с правом выкупа зданий, сооружений, изолированных помещений, машино-мест, расположенных в центральной части городов областного подчинения, стоимость каждого из которых превышает 10 тысяч базовых величин (за исключением отчуждения из собственности Гродненской области в собственность Республики Беларусь или собственность других административно-территориальных единиц)</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 по согласованию с Президентом Республики Беларусь</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 согласованное в установленном законодательством порядке</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 структурное подразделение облисполкома с правами юридического лица, коммунальное юридическое лицо, хозяйственное общество, созданное в соответствии с законодательством о приватизации, республиканское государственно- общественное объединение (в отношении недвижимого имущества, закрепленного за ними на праве хозяйственного ведения или оперативного управления и (или) переданного ими в безвозмездное пользование негосударственным юридическим лицам)</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Заявление юридического лица, индивидуального предпринимателя либо физического лица с предложением о передаче в аренду недвижимого имущества с правом выкупа</w:t>
            </w:r>
            <w:r>
              <w:br/>
              <w:t>Выписка из регистрационной книги о правах, ограничениях (обременениях) прав на недвижимое имущество</w:t>
            </w:r>
            <w:r>
              <w:rPr>
                <w:vertAlign w:val="superscript"/>
              </w:rPr>
              <w:t>2</w:t>
            </w:r>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r>
              <w:br/>
              <w:t>Технический паспорт либо выкопировка из технического паспорта (при его наличии)</w:t>
            </w:r>
            <w:r>
              <w:rPr>
                <w:vertAlign w:val="superscript"/>
              </w:rPr>
              <w:t>2</w:t>
            </w:r>
            <w:r>
              <w:t>, либо документ по обмеру помещений комиссией, созданной арендодателем</w:t>
            </w:r>
            <w:r>
              <w:br/>
              <w:t>Заключение о независимой оценке (по определению рыночной стоимости)</w:t>
            </w:r>
            <w:r>
              <w:br/>
              <w:t>Заключение экспертизы достоверности независимой оценки (за исключением историко-культурных ценностей)</w:t>
            </w:r>
            <w:r>
              <w:br/>
              <w:t>Информация об отнесении (неотнесении) к объектам, находящимся только в собственности государства</w:t>
            </w:r>
            <w:r>
              <w:br/>
              <w:t>Проект договора аренды с правом выкупа</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23. Аренда с правом </w:t>
            </w:r>
            <w:r>
              <w:lastRenderedPageBreak/>
              <w:t>выкупа недвижимого имущества (за исключением предприятий, незавершенных законсервированных и незаконсервированных капитальных строений и имущества, указанного в пункте 22 настоящего приложения)</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 xml:space="preserve">Решение </w:t>
            </w:r>
            <w:r>
              <w:lastRenderedPageBreak/>
              <w:t>облисполкома</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495B6B" w:rsidRDefault="00495B6B">
            <w:pPr>
              <w:rPr>
                <w:rFonts w:eastAsiaTheme="minorEastAsia"/>
                <w:sz w:val="20"/>
                <w:szCs w:val="20"/>
              </w:rPr>
            </w:pP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 xml:space="preserve">Заявление юридического лица, индивидуального предпринимателя либо физического </w:t>
            </w:r>
            <w:r>
              <w:lastRenderedPageBreak/>
              <w:t>лица с предложением о передаче в аренду недвижимого имущества с правом выкупа</w:t>
            </w:r>
            <w:r>
              <w:br/>
              <w:t>Выписка из регистрационной книги о правах, ограничениях (обременениях) прав на недвижимое имущество</w:t>
            </w:r>
            <w:r>
              <w:rPr>
                <w:vertAlign w:val="superscript"/>
              </w:rPr>
              <w:t>2</w:t>
            </w:r>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r>
              <w:br/>
              <w:t>Технический паспорт либо выкопировка из технического паспорта (при его наличии)</w:t>
            </w:r>
            <w:r>
              <w:rPr>
                <w:vertAlign w:val="superscript"/>
              </w:rPr>
              <w:t>2</w:t>
            </w:r>
            <w:r>
              <w:t>, либо документ по обмеру помещений комиссией, созданной арендодателем</w:t>
            </w:r>
            <w:r>
              <w:br/>
              <w:t>Заключение о независимой оценке (по определению рыночной стоимости)</w:t>
            </w:r>
            <w:r>
              <w:br/>
              <w:t>Заключение экспертизы достоверности независимой оценки (за исключением историко-культурных ценностей)</w:t>
            </w:r>
            <w:r>
              <w:br/>
              <w:t>Информация об отнесении (неотнесении) к объектам, находящимся только в собственности государства</w:t>
            </w:r>
            <w:r>
              <w:br/>
              <w:t>Проект договора аренды с правом выкупа</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 xml:space="preserve">24. Передача в безвозмездное пользование недвижимого имущества (за исключением предприятий и незавершенных законсервированных и незаконсервированных капитальных строений), находящегося в безвозмездном пользовании хозяйственных обществ, созданных в соответствии с законодательством о приватизации (их правопреемников), республиканских государственно-общественных объединений, в безвозмездное пользование другим хозяйственным обществам, созданным в соответствии с законодательством о приватизации (их правопреемникам), республиканским </w:t>
            </w:r>
            <w:r>
              <w:lastRenderedPageBreak/>
              <w:t xml:space="preserve">государственно-общественным объединениям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Ссудодатель с согласия ссудополучателей</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ссудодателя</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Ссудодатель</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Выписка из регистрационной книги о правах, ограничениях (обременениях) прав на капитальное строение (здание, сооружение), изолированное помещение, машино-место</w:t>
            </w:r>
            <w:r>
              <w:rPr>
                <w:vertAlign w:val="superscript"/>
              </w:rPr>
              <w:t>2</w:t>
            </w:r>
            <w:r>
              <w:br/>
              <w:t>Технический паспорт или выкопировка из технического паспорта</w:t>
            </w:r>
            <w:r>
              <w:rPr>
                <w:vertAlign w:val="superscript"/>
              </w:rPr>
              <w:t>2</w:t>
            </w:r>
            <w:r>
              <w:br/>
              <w:t>Документ, удостоверяющий право на земельный участок (за исключением случаев передачи изолированных помещений, машино-мест, долей в праве собственности на них)</w:t>
            </w:r>
            <w:r>
              <w:rPr>
                <w:vertAlign w:val="superscript"/>
              </w:rPr>
              <w:t>5</w:t>
            </w:r>
            <w:r>
              <w:br/>
              <w:t>Справка о стоимости имущества, отраженной в бухгалтерском учете (без проведения оценки стоимости)</w:t>
            </w:r>
            <w:r>
              <w:br/>
              <w:t>Документ, подтверждающий государственную регистрацию юридического лица</w:t>
            </w:r>
            <w:r>
              <w:br/>
              <w:t xml:space="preserve">Согласие ссудополучателя </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 xml:space="preserve">25. Приобретение в собственность Гродненской области, в том числе из собственности Республики Беларусь и собственности других административно-территориальных единиц, за счет средств областного бюджета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Совет</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Совета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собственника недвижимого имущества на его отчуждение в собственность Гродненской области</w:t>
            </w:r>
            <w:r>
              <w:br/>
              <w:t>Выписка из регистрационной книги о правах, ограничениях (обременениях) прав на недвижимое имущество</w:t>
            </w:r>
            <w:r>
              <w:rPr>
                <w:vertAlign w:val="superscript"/>
              </w:rPr>
              <w:t>2</w:t>
            </w:r>
            <w:r>
              <w:br/>
              <w:t>Документ, удостоверяющий право на земельный участок (за исключением приобретения изолированных помещений, машино-мест, долей в праве собственности на них)</w:t>
            </w:r>
            <w:r>
              <w:br/>
              <w:t>Технический паспорт либо ведомость технических характеристик</w:t>
            </w:r>
            <w:r>
              <w:rPr>
                <w:vertAlign w:val="superscript"/>
              </w:rPr>
              <w:t>2</w:t>
            </w:r>
            <w:r>
              <w:br/>
              <w:t>Акт о внутренней оценке (по определению оценочной стоимости) или заключение о независимой оценке (по определению рыночной стоимости)</w:t>
            </w:r>
            <w:r>
              <w:br/>
              <w:t xml:space="preserve">Документ, подтверждающий государственную регистрацию юридического лица, индивидуального предпринимателя, или документ, удостоверяющий личность </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26. Приобретение в собственность Гродненской области безвозмездно, в том числе из собственности Республики Беларусь и собственности других административно-территориальных единиц</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собственника недвижимого имущества на его отчуждение в собственность Гродненской области</w:t>
            </w:r>
            <w:r>
              <w:br/>
              <w:t xml:space="preserve">Выписка из регистрационной книги о правах, ограничениях (обременениях) прав на недвижимое имущество (за исключением случаев приобретения из собственности Республики Беларусь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право собственности на которые не зарегистрировано в установленном порядке) </w:t>
            </w:r>
            <w:r>
              <w:rPr>
                <w:vertAlign w:val="superscript"/>
              </w:rPr>
              <w:t>2, 5</w:t>
            </w:r>
            <w:r>
              <w:b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w:t>
            </w:r>
            <w:r>
              <w:rPr>
                <w:vertAlign w:val="superscript"/>
              </w:rPr>
              <w:t>5</w:t>
            </w:r>
            <w:r>
              <w:br/>
              <w:t xml:space="preserve">Технический паспорт, либо ведомость технических характеристик, либо паспорт неиспользуемого объекта </w:t>
            </w:r>
            <w:r>
              <w:rPr>
                <w:vertAlign w:val="superscript"/>
              </w:rPr>
              <w:t>2, 5</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Акт инвентаризации капитальных строений (зданий, сооружений)</w:t>
            </w:r>
            <w:r>
              <w:rPr>
                <w:vertAlign w:val="superscript"/>
              </w:rPr>
              <w:t>8</w:t>
            </w:r>
            <w:r>
              <w:b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r>
              <w:br/>
              <w:t>Паспорт мелиоративных систем в отношении этих систем, право собственности на которые не зарегистрировано в установленном порядке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27. Приобретение в собственность Гродненской области за счет собственных средств, в том числе из собственности Республики Беларусь и собственности других </w:t>
            </w:r>
            <w:r>
              <w:lastRenderedPageBreak/>
              <w:t>административно-территориальных единиц</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Коммунальное юридическое лицо по согласованию с облисполкомо</w:t>
            </w:r>
            <w:r>
              <w:lastRenderedPageBreak/>
              <w:t>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Приказ (решение) руководителя коммунального юридического лица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Коммунальное юридическое лицо</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собственника недвижимого имущества на его отчуждение в собственность Гродненской области</w:t>
            </w:r>
            <w:r>
              <w:br/>
              <w:t>Выписка из регистрационной книги о правах, ограничениях (обременениях) прав на недвижимое имущество</w:t>
            </w:r>
            <w:r>
              <w:rPr>
                <w:vertAlign w:val="superscript"/>
              </w:rPr>
              <w:t>2</w:t>
            </w:r>
            <w:r>
              <w:b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w:t>
            </w:r>
            <w:r>
              <w:br/>
            </w:r>
            <w:r>
              <w:lastRenderedPageBreak/>
              <w:t>Технический паспорт, либо ведомость технических характеристик, либо паспорт неиспользуемого объекта</w:t>
            </w:r>
            <w:r>
              <w:rPr>
                <w:vertAlign w:val="superscript"/>
              </w:rPr>
              <w:t>2</w:t>
            </w:r>
            <w:r>
              <w:br/>
              <w:t>Акт о внутренней оценке (по определению оценочной стоимости) или заключение о независимой оценке (по определению рыночной стоимости)</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28. Залог, в том числе имущество, которое поступит залогодателю в будущем и на дату заключения договора об ипотеке не считается созданным в соответствии с законодательством</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Выписка из регистрационной книги о правах, ограничениях (обременениях) прав на недвижимое имущество</w:t>
            </w:r>
            <w:r>
              <w:rPr>
                <w:vertAlign w:val="superscript"/>
              </w:rPr>
              <w:t>2</w:t>
            </w:r>
            <w:r>
              <w:t xml:space="preserve">, </w:t>
            </w:r>
            <w:r>
              <w:rPr>
                <w:vertAlign w:val="superscript"/>
              </w:rPr>
              <w:t>9</w:t>
            </w:r>
            <w:r>
              <w:b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w:t>
            </w:r>
            <w:r>
              <w:rPr>
                <w:vertAlign w:val="superscript"/>
              </w:rPr>
              <w:t>9</w:t>
            </w:r>
            <w:r>
              <w:br/>
              <w:t xml:space="preserve">Технический паспорт </w:t>
            </w:r>
            <w:r>
              <w:rPr>
                <w:vertAlign w:val="superscript"/>
              </w:rPr>
              <w:t>2, 9</w:t>
            </w:r>
            <w:r>
              <w:br/>
              <w:t>Заключение о независимой оценке (по определению рыночной стоимости)</w:t>
            </w:r>
            <w:r>
              <w:rPr>
                <w:vertAlign w:val="superscript"/>
              </w:rPr>
              <w:t>9</w:t>
            </w:r>
            <w:r>
              <w:br/>
              <w:t>Информация об отнесении (неотнесении) к объектам, находящимся только в собственности государства</w:t>
            </w:r>
            <w:r>
              <w:br/>
              <w:t>Заключение экспертизы достоверности независимой оценки – при залоге капитальных строений (зданий, сооружений), изолированных помещений, машино-мест, незавершенных законсервированных и незаконсервированных капитальных строений (за исключением историко-культурных ценностей, недвижимого имущества, расположенного за пределами Республики Беларусь)</w:t>
            </w:r>
            <w:r>
              <w:br/>
              <w:t>Справка об утвержденной сметной стоимости строительства по данным сводного сметного расчета стоимости строительства (очереди строительства) – для недвижимого имущества, в том числе которое поступит залогодателю в будущем и на дату заключения договора об ипотеке не считается созданным в соответствии с законодательством</w:t>
            </w:r>
            <w:r>
              <w:br/>
              <w:t>Документ, подтверждающий государственную регистрацию юридического лица</w:t>
            </w:r>
            <w:r>
              <w:br/>
              <w:t>Кредитный договор (его проект), иной договор, в обеспечение исполнения обязательств по которому осуществляется залог (ипотека) (его проект)</w:t>
            </w:r>
            <w:r>
              <w:br/>
              <w:t>Проект договора о залоге (ипотеке)</w:t>
            </w:r>
          </w:p>
        </w:tc>
      </w:tr>
      <w:tr w:rsidR="00495B6B" w:rsidTr="00495B6B">
        <w:trPr>
          <w:trHeight w:val="240"/>
        </w:trPr>
        <w:tc>
          <w:tcPr>
            <w:tcW w:w="15603" w:type="dxa"/>
            <w:gridSpan w:val="5"/>
            <w:tcBorders>
              <w:top w:val="single" w:sz="4" w:space="0" w:color="auto"/>
              <w:bottom w:val="single" w:sz="4" w:space="0" w:color="auto"/>
            </w:tcBorders>
            <w:tcMar>
              <w:top w:w="0" w:type="dxa"/>
              <w:left w:w="6" w:type="dxa"/>
              <w:bottom w:w="0" w:type="dxa"/>
              <w:right w:w="6" w:type="dxa"/>
            </w:tcMar>
            <w:hideMark/>
          </w:tcPr>
          <w:p w:rsidR="00495B6B" w:rsidRDefault="00495B6B">
            <w:pPr>
              <w:pStyle w:val="table10"/>
              <w:jc w:val="center"/>
            </w:pPr>
            <w:r>
              <w:t>Движимое имущество</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29. Отчуждение на безвозмездной основе в частную собственность</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Совет</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Совета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 или структурное подразделение облисполкома с правами юридического лица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приобретателя за подписью руководителя, его заместителя (иного уполномоченного лица)</w:t>
            </w:r>
            <w:r>
              <w:br/>
              <w:t>Акт о внутренней оценке (по определению оценочной стоимости)</w:t>
            </w:r>
            <w:r>
              <w:b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Информация об отнесении (неотнесении) к объектам, находящимся только в собственности государства</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30. Отчуждение</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 xml:space="preserve">Приказ (решение) руководителя </w:t>
            </w:r>
            <w:r>
              <w:lastRenderedPageBreak/>
              <w:t>органа управления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за подписью руководителя, его заместителя (либо иного уполномоченного лица) – при отчуждении на безвозмездной основе, либо на возмездной основе без проведения торгов</w:t>
            </w:r>
            <w:r>
              <w:br/>
            </w:r>
            <w:r>
              <w:lastRenderedPageBreak/>
              <w:t>Акт о внутренней оценке (по определению оценочной стоимости)</w:t>
            </w:r>
            <w:r>
              <w:rPr>
                <w:vertAlign w:val="superscript"/>
              </w:rPr>
              <w:t>7, 10</w:t>
            </w:r>
            <w:r>
              <w:br/>
              <w:t>Заключение о независимой оценке (по определению рыночной стоимости)</w:t>
            </w:r>
            <w:r>
              <w:rPr>
                <w:vertAlign w:val="superscript"/>
              </w:rPr>
              <w:t>3, 10</w:t>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Информация об отнесении (неотнесении) к объектам, находящимся только в собственности государства</w:t>
            </w:r>
            <w:r>
              <w:br/>
              <w:t>Справка о стоимости имущества, отраженной в бухгалтерском учете (без проведения оценки</w:t>
            </w:r>
            <w:r>
              <w:br/>
              <w:t>стоимости) – при отчуждении в собственность Республики Беларусь или собственность административно-территориальных единиц на безвозмездной основе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 xml:space="preserve">31. Залог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органа управления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Заключение о независимой оценке (по определению рыночной стоимости)</w:t>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Информация об отнесении (неотнесении) к объектам, находящимся только в собственности государства</w:t>
            </w:r>
            <w:r>
              <w:br/>
              <w:t>Документ, подтверждающий государственную регистрацию юридического лица</w:t>
            </w:r>
            <w:r>
              <w:br/>
              <w:t>Кредитный договор (его проект), иной договор, в обеспечение исполнения обязательств по которому осуществляется залог (его проект)</w:t>
            </w:r>
            <w:r>
              <w:br/>
              <w:t>Проект договора о залоге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32. Аренда (согласование субаренды) и безвозмездное пользование движимого имущества, закрепленного на праве оперативного управления за облисполкомом</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Председатель облисполкома</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Распоряжение председателя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Справка о первоначальной (переоцененной), остаточной стоимости имущества, отраженной в бухгалтерском учете, и начисленной амортизации</w:t>
            </w:r>
            <w:r>
              <w:br/>
              <w:t>Справка о стоимости имущества, отраженной в бухгалтерском учете (без проведения оценки</w:t>
            </w:r>
            <w:r>
              <w:br/>
              <w:t>стоимости)</w:t>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33. Аренда (согласование субаренды) и безвозмездное пользование движимого имущества, закрепленного на праве хозяйственного ведения или оперативного управления за органами управления облисполкома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Руководитель органа управления облисполкома</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органа управления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Справка о стоимости имущества, отраженной в бухгалтерском учете (без проведения оценки</w:t>
            </w:r>
            <w:r>
              <w:br/>
              <w:t>стоимости)</w:t>
            </w:r>
            <w:r>
              <w:br/>
              <w:t>Справка о первоначальной (переоцененной), остаточной стоимости имущества, отраженной в бухгалтерском учете, и начисленной амортизации</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34. Аренда (согласование субаренды) и безвозмездное пользование движимого имущества, закрепленного на праве хозяйственного ведения </w:t>
            </w:r>
            <w:r>
              <w:lastRenderedPageBreak/>
              <w:t xml:space="preserve">или оперативного управления за коммунальными юридическими лицами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 xml:space="preserve">Коммунальное юридическое лицо по согласованию с </w:t>
            </w:r>
            <w:r>
              <w:lastRenderedPageBreak/>
              <w:t>соответствующим органом управления облисполкома</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Приказ (решение) руководителя коммунального юридического лица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Коммунальное юридическое лицо</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Справка о первоначальной (переоцененной), остаточной стоимости имущества, отраженной в бухгалтерском учете, и начисленной амортизации</w:t>
            </w:r>
            <w:r>
              <w:br/>
              <w:t>Справка о стоимости имущества, отраженной в бухгалтерском учете (без проведения оценки</w:t>
            </w:r>
            <w:r>
              <w:br/>
            </w:r>
            <w:r>
              <w:lastRenderedPageBreak/>
              <w:t>стоимости)</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35. Аренда (согласование субаренды), безвозмездное пользование движимого имущества, находящегося в безвозмездном пользовании хозяйственных обществ, созданных в соответствии с законодательством о приватизации, республиканских государственно-общественных объединений</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Руководитель хозяйственного общества, созданного в соответствии с законодательством о приватизации, республиканского государственно-общественного объединения по согласованию со ссудодателями</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хозяйственного общества, созданного в соответствии с законодательством о приватизации, республиканского государственно-общественного объединения</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Хозяйственное общество, созданное в соответствии с законодательством о приватизации, республиканское государственно-общественного объединение</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Справка о первоначальной (переоцененной), остаточной стоимости имущества, отраженной в бухгалтерском учете, и начисленной амортизации</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36. Аренда с правом выкупа движимого имущества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органа управления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 коммунальное юридическое лицо, хозяйственное общество, созданное в соответствии с законодательством о приватизации, республиканское государственно- общественное объединение (в отношении недвижимого имущества, закрепленного за ними на праве хозяйственного ведения или оперативного управления и (или) переданного ими в безвозмездное пользование негосударственным юридическим лицам)</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Заявление юридического лица, индивидуального предпринимателя либо физического лица с предложением о передаче в аренду движимого имущества с правом выкупа</w:t>
            </w:r>
            <w:r>
              <w:br/>
              <w:t>Заключение о независимой оценке (по определению рыночной стоимости)</w:t>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Информация об отнесении (неотнесении) к объектам, находящимся только в собственности государства</w:t>
            </w:r>
            <w:r>
              <w:br/>
              <w:t>Проект договора аренды с правом выкупа</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37. Передача в безвозмездное пользование движимого имущества, находящегося в безвозмездном пользовании хозяйственных обществ, </w:t>
            </w:r>
            <w:r>
              <w:lastRenderedPageBreak/>
              <w:t xml:space="preserve">созданных в соответствии с законодательством о приватизации (их правопреемников), республиканских государственно-общественных объединений, в безвозмездное пользование другим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Ссудодатель с согласия ссудополучателей</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ссудодателя</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Ссудодатель</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Справка о стоимости имущества, отраженной в бухгалтерском учете (без проведения оценки стоимости)</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br/>
              <w:t>Согласие ссудополучателя</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38. Передача без перехода права собственности</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органа управления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за подписью руководителя, его заместителя (иного уполномоченного лица)</w:t>
            </w:r>
            <w:r>
              <w:br/>
              <w:t>Акт о внутренней оценке (по определению оценочной стоимости) – при внесении в виде неденежного вклада в уставный фонд государственного юридического лица (за исключением культурных ценностей,) с подтверждением правильности определения оценочной стоимости комитетом «Гроднооблимущество» в отношении бюджетных организаций (за исключением движимого имущества, расположенного за пределами Республики Беларусь)</w:t>
            </w:r>
            <w:r>
              <w:br/>
              <w:t>Заключение о независимой оценке (по определению остаточной стоимости объекта оценки) – при внесении в виде неденежного вклада в уставный фонд государственного юридического лица культурных ценностей</w:t>
            </w:r>
            <w:r>
              <w:b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r>
              <w:br/>
              <w:t>Справка о стоимости имущества, отраженной в бухгалтерском учете (без проведения оценки</w:t>
            </w:r>
            <w:r>
              <w:br/>
              <w:t>стоимости) – при передаче без перехода права собственности на безвозмездной основе</w:t>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Информация об отнесении (неотнесении) к объектам, находящимся только в собственности государства</w:t>
            </w:r>
            <w:r>
              <w:br/>
              <w:t>Документ, подтверждающий государственную регистрацию юридического лица</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39. Приобретение в собственность Гродненской области, в том числе из </w:t>
            </w:r>
            <w:r>
              <w:lastRenderedPageBreak/>
              <w:t>собственности Республики Беларусь и собственности других административно-территориальных единиц, принятие без перехода права собственности за счет средств областного бюджета или безвозмездно</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Орган управления облисполкома</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 xml:space="preserve">Приказ (решение) руководителя </w:t>
            </w:r>
            <w:r>
              <w:lastRenderedPageBreak/>
              <w:t>органа управления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Орган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собственника движимого имущества на отчуждение в собственность Гродненской области</w:t>
            </w:r>
            <w:r>
              <w:br/>
              <w:t xml:space="preserve">Инвентарная карточка учета объекта основных средств либо иной документ, </w:t>
            </w:r>
            <w:r>
              <w:lastRenderedPageBreak/>
              <w:t>подтверждающий принятие объекта основных средств к бухгалтерскому учету</w:t>
            </w:r>
            <w:r>
              <w:br/>
              <w:t>Акт о внутренней оценке (по определению оценочной стоимости) или заключение о независимой оценке (по определению рыночной стоимости) в случае приобретения за счет средств областного бюджета</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 xml:space="preserve">40. Приобретение, кроме иного движимого имущества, относящегося к основным средствам, в собственность Гродненской области за счет собственных средств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Коммунальное юридическое лицо по согласованию с органом управления облисполкома (в случае его отсутствия по согласования с заместителем председателя облисполкома, к ведению которого отнесено коммунальное юридическое лицо)</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коммунального юридического лица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Коммунальное юридическое лицо</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собственника движимого имущества на отчуждение в собственность Гродненской области</w:t>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Акт о внутренней оценке (по определению оценочной стоимости) или заключение о независимой оценке (по определению рыночной стоимости)</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41. Приобретение в собственность Гродненской области за счет собственных средств иного движимого имущества, относящегося к основным средствам, а также имущества, относящегося к оборотным активам</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Коммунальное юридическое лицо</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Приказ (решение) руководителя коммунального юридического лица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Коммунальное юридическое лицо</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собственника движимого имущества на отчуждение в собственность Гродненской области</w:t>
            </w:r>
            <w:r>
              <w:br/>
              <w:t>Инвентарная карточка учета объекта основных средств либо иной документ, подтверждающий принятие объекта основных средств к бухгалтерскому учету</w:t>
            </w:r>
            <w:r>
              <w:br/>
              <w:t>Акт о внутренней оценке (по определению оценочной стоимости) или заключение о независимой оценке (по определению рыночной стоимости)</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495B6B" w:rsidTr="00495B6B">
        <w:trPr>
          <w:trHeight w:val="240"/>
        </w:trPr>
        <w:tc>
          <w:tcPr>
            <w:tcW w:w="15603" w:type="dxa"/>
            <w:gridSpan w:val="5"/>
            <w:tcBorders>
              <w:top w:val="single" w:sz="4" w:space="0" w:color="auto"/>
              <w:bottom w:val="single" w:sz="4" w:space="0" w:color="auto"/>
            </w:tcBorders>
            <w:tcMar>
              <w:top w:w="0" w:type="dxa"/>
              <w:left w:w="6" w:type="dxa"/>
              <w:bottom w:w="0" w:type="dxa"/>
              <w:right w:w="6" w:type="dxa"/>
            </w:tcMar>
            <w:hideMark/>
          </w:tcPr>
          <w:p w:rsidR="00495B6B" w:rsidRDefault="00495B6B">
            <w:pPr>
              <w:pStyle w:val="table10"/>
              <w:jc w:val="center"/>
            </w:pPr>
            <w:r>
              <w:t>Акции (доли в уставных фондах) хозяйственных обществ (товариществ)</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42. Отчуждение, в том числе внесение в уставный фонд негосударственных юридических лиц, находящихся в собственности </w:t>
            </w:r>
            <w:r>
              <w:lastRenderedPageBreak/>
              <w:t>Гродненской области акций (долей в уставных фондах) хозяйственных обществ, перерабатывающих сельскохозяйственную продукцию</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 xml:space="preserve">Облисполком по согласованию с Президентом Республики </w:t>
            </w:r>
            <w:r>
              <w:lastRenderedPageBreak/>
              <w:t>Беларусь</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lastRenderedPageBreak/>
              <w:t>Решение облисполкома, согласованное в установленном законодательством порядке</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Комитет «Гроднооблимущество» по предложениям органов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за подписью руководителя, его заместителя (либо иного уполномоченного лица) – при отчуждении на безвозмездной основе, либо на возмездной основе без проведения торгов</w:t>
            </w:r>
            <w:r>
              <w:br/>
              <w:t>Выписка со счета «депо»</w:t>
            </w:r>
            <w:r>
              <w:br/>
              <w:t>Копия устава юридического лица, акции (доли в уставном фонде) которого подлежат отчуждению</w:t>
            </w:r>
            <w:r>
              <w:br/>
            </w:r>
            <w:r>
              <w:lastRenderedPageBreak/>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(за исключением отчуждения акций (долей в уставных фондах) на торгах), – в отношении принимающей стороны</w:t>
            </w:r>
            <w:r>
              <w:br/>
              <w:t>Заключение о независимой оценке (по определению рыночной стоимости), а в случае внесения акций (долей в уставных фондах) в уставный фонд государственного юридического лица – акт о внутренней 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 комитетом «Гроднооблимущество»</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43. Отчуждение (за исключением акций (долей в уставных фондах) хозяйственных обществ (товариществ), указанных в пункте 42 настоящего приложения) на безвозмездной основе в частную собственность</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Совет</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Совета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Комитет «Гроднооблимущество» по предложениям органов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за подписью руководителя, его заместителя (либо иного уполномоченного лица)</w:t>
            </w:r>
            <w:r>
              <w:br/>
              <w:t>Выписка со счета «депо»</w:t>
            </w:r>
            <w:r>
              <w:br/>
              <w:t>Копия устава юридического лица, акции (доли в уставном фонде) которого подлежат отчуждению</w:t>
            </w:r>
            <w:r>
              <w:br/>
              <w:t>Документ, подтверждающий государственную регистрацию юридического лица, индивидуального предпринимателя, или документ, удостоверяющий личность</w:t>
            </w:r>
            <w:r>
              <w:rPr>
                <w:vertAlign w:val="superscript"/>
              </w:rPr>
              <w:t>3</w:t>
            </w:r>
            <w:r>
              <w:t>, – в отношении принимающей стороны</w:t>
            </w:r>
          </w:p>
        </w:tc>
      </w:tr>
      <w:tr w:rsidR="00495B6B" w:rsidTr="00495B6B">
        <w:trPr>
          <w:trHeight w:val="240"/>
        </w:trPr>
        <w:tc>
          <w:tcPr>
            <w:tcW w:w="2416" w:type="dxa"/>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44. Отчуждение (за исключением акций (долей в уставных фондах) хозяйственных обществ (товариществ), указанных в пунктах 42 и 43 настоящего приложения)</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Комитет «Гроднооблимущество» по предложениям органов управления облисполкома – при отчуждении на возмездной основе</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за подписью руководителя, его заместителя (либо иного уполномоченного лица) – при отчуждении на безвозмездной основе, либо на возмездной основе без проведения торгов</w:t>
            </w:r>
            <w:r>
              <w:br/>
              <w:t>Выписка со счета «депо»</w:t>
            </w:r>
            <w:r>
              <w:br/>
              <w:t>Копия устава юридического лица, акции (доли в уставном фонде) которого подлежат отчуждению</w:t>
            </w:r>
            <w:r>
              <w:b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(за исключением отчуждения акций (долей в уставных фондах) на торгах), – в отношении принимающей стороны</w:t>
            </w:r>
            <w:r>
              <w:br/>
              <w:t>Заключение о независимой оценке (по определению рыночной стоимости), а в случае внесения акций (долей в уставных фондах) в уставный фонд государственного юридического лица – акт о внутренней 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 комитетом «Гроднооблимущество</w:t>
            </w:r>
          </w:p>
        </w:tc>
      </w:tr>
      <w:tr w:rsidR="00495B6B" w:rsidTr="00495B6B">
        <w:trPr>
          <w:trHeight w:val="240"/>
        </w:trPr>
        <w:tc>
          <w:tcPr>
            <w:tcW w:w="2416" w:type="dxa"/>
            <w:vMerge/>
            <w:tcBorders>
              <w:top w:val="single" w:sz="4" w:space="0" w:color="auto"/>
              <w:bottom w:val="single" w:sz="4" w:space="0" w:color="auto"/>
              <w:right w:val="single" w:sz="4" w:space="0" w:color="auto"/>
            </w:tcBorders>
            <w:vAlign w:val="center"/>
            <w:hideMark/>
          </w:tcPr>
          <w:p w:rsidR="00495B6B" w:rsidRDefault="00495B6B">
            <w:pPr>
              <w:rPr>
                <w:rFonts w:eastAsiaTheme="minorEastAsia"/>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5B6B" w:rsidRDefault="00495B6B">
            <w:pPr>
              <w:rPr>
                <w:rFonts w:eastAsiaTheme="minorEastAsia"/>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5B6B" w:rsidRDefault="00495B6B">
            <w:pPr>
              <w:rPr>
                <w:rFonts w:eastAsiaTheme="minorEastAsia"/>
                <w:sz w:val="20"/>
                <w:szCs w:val="20"/>
              </w:rPr>
            </w:pP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Комитет «Гроднооблимущество» по предложениям органов управления облисполкома</w:t>
            </w:r>
            <w:r>
              <w:br/>
              <w:t>– при отчуждении на безвозмездной основе</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принимающей стороны за подписью руководителя, его заместителя (либо иного уполномоченного лица)</w:t>
            </w:r>
            <w:r>
              <w:br/>
              <w:t>Выписка со счета «депо»</w:t>
            </w:r>
            <w:r>
              <w:br/>
              <w:t>Копия устава юридического лица, акции (доли в уставном фонде) которого подлежат отчуждению</w:t>
            </w:r>
            <w:r>
              <w:b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(за исключением отчуждения акций (долей в уставных фондах) на торгах), – в отношении принимающей стороны</w:t>
            </w:r>
          </w:p>
        </w:tc>
      </w:tr>
      <w:tr w:rsidR="00495B6B" w:rsidTr="00495B6B">
        <w:trPr>
          <w:trHeight w:val="240"/>
        </w:trPr>
        <w:tc>
          <w:tcPr>
            <w:tcW w:w="2416" w:type="dxa"/>
            <w:vMerge/>
            <w:tcBorders>
              <w:top w:val="single" w:sz="4" w:space="0" w:color="auto"/>
              <w:bottom w:val="single" w:sz="4" w:space="0" w:color="auto"/>
              <w:right w:val="single" w:sz="4" w:space="0" w:color="auto"/>
            </w:tcBorders>
            <w:vAlign w:val="center"/>
            <w:hideMark/>
          </w:tcPr>
          <w:p w:rsidR="00495B6B" w:rsidRDefault="00495B6B">
            <w:pPr>
              <w:rPr>
                <w:rFonts w:eastAsiaTheme="minorEastAsia"/>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5B6B" w:rsidRDefault="00495B6B">
            <w:pPr>
              <w:rPr>
                <w:rFonts w:eastAsiaTheme="minorEastAsia"/>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95B6B" w:rsidRDefault="00495B6B">
            <w:pPr>
              <w:rPr>
                <w:rFonts w:eastAsiaTheme="minorEastAsia"/>
                <w:sz w:val="20"/>
                <w:szCs w:val="20"/>
              </w:rPr>
            </w:pP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 xml:space="preserve">Орган управления облисполкома – при отчуждении на возмездной или безвозмездной основе акций (долей </w:t>
            </w:r>
            <w:r>
              <w:lastRenderedPageBreak/>
              <w:t>в уставных фондах) хозяйственных обществ (товариществ), закрепленных на праве оперативного управления или хозяйственного ведения за подчиненными данному органу управления облисполкома коммунальными юридическими лицами</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lastRenderedPageBreak/>
              <w:t>Согласие принимающей стороны за подписью руководителя, его заместителя (либо иного уполномоченного лица) – при отчуждении на безвозмездной основе, либо на возмездной основе без проведения торгов</w:t>
            </w:r>
            <w:r>
              <w:br/>
            </w:r>
            <w:r>
              <w:lastRenderedPageBreak/>
              <w:t>Выписка со счета «депо»</w:t>
            </w:r>
            <w:r>
              <w:br/>
              <w:t>Копия устава юридического лица, акции (доли в уставном фонде) которого подлежат отчуждению</w:t>
            </w:r>
            <w:r>
              <w:b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 (за исключением отчуждения акций (долей в уставных фондах) на торгах), – в отношении принимающей стороны</w:t>
            </w:r>
            <w:r>
              <w:br/>
              <w:t>Заключение о независимой оценке (по определению рыночной стоимости), за исключением отчуждения акций (долей в уставных фондах) на безвозмездной основе, а в случае внесения акций (долей в уставных фондах) в уставный фонд государственного юридического лица – акт о внутренней 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 комитетом «Гроднооблимущество»</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45. Залог находящихся в собственности Гродненской области акций (долей в уставных фондах) хозяйственных обществ, перерабатывающих сельскохозяйственную продукцию</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 по согласованию с Президентом Республики Беларусь</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 согласованное в установленном законодательством порядке</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государственного управления и иные государственные организации, подчиненные облисполкому, уполномоченные управлять акциями (долями в уставных фондах) принадлежащими Гродненской области</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Выписка со счета «депо»</w:t>
            </w:r>
            <w:r>
              <w:br/>
              <w:t>Копия устава юридического лица, акции (доли в уставном фонде) которого подлежат отчуждению</w:t>
            </w:r>
            <w:r>
              <w:b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r>
              <w:br/>
              <w:t>Заключение о независимой оценке (по определению рыночной стоимости)</w:t>
            </w:r>
            <w:r>
              <w:br/>
              <w:t>Кредитный договор (его проект), иной договор, в обеспечение исполнения обязательств по которому осуществляется залог (ипотека) (его проект)</w:t>
            </w:r>
            <w:r>
              <w:br/>
              <w:t>Проект договора о залоге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46. Залог (за исключением акций (долей в уставных фондах) хозяйственных обществ (товариществ), указанных в пункте 45 настоящего приложения)</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Совет</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Совета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государственного управления и иные государственные организации, подчиненные облисполкому, уполномоченные управлять акциями (долями в уставных фондах) принадлежащими Гродненской области</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Выписка со счета «депо»</w:t>
            </w:r>
            <w:r>
              <w:br/>
              <w:t>Копия устава юридического лица, акции (доли в уставном фонде) которого подлежат передаче в залог</w:t>
            </w:r>
            <w:r>
              <w:b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r>
              <w:br/>
              <w:t>Заключение о независимой оценке (по определению рыночной стоимости)</w:t>
            </w:r>
            <w:r>
              <w:br/>
              <w:t>Кредитный договор (его проект), иной договор, в обеспечение исполнения обязательств по которому осуществляется залог (ипотека) (его проект)</w:t>
            </w:r>
            <w:r>
              <w:br/>
              <w:t>Проект договора о залоге</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 xml:space="preserve">47. Приобретение в собственность Гродненской области за счет средств областного бюджета, не связанное с внесением имущества в уставные фонды </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Комитет «Гроднооблимущество» по предложению органа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собственника акций (долей в уставном фонде) на их отчуждение в собственность Гродненской области</w:t>
            </w:r>
            <w:r>
              <w:br/>
              <w:t>Выписка со счета «депо»</w:t>
            </w:r>
            <w:r>
              <w:br/>
              <w:t>Копия устава юридического лица, акции (доли в уставном фонде) которого подлежат приобретению</w:t>
            </w:r>
            <w:r>
              <w:b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r>
              <w:br/>
              <w:t xml:space="preserve">Акт о внутренней оценке (по определению оценочной стоимости приобретаемого пакета акций (долей в уставном фонде) или расчет балансовой стоимости акций (долей в уставном фонде) либо заключение о независимой оценке (по определению </w:t>
            </w:r>
            <w:r>
              <w:lastRenderedPageBreak/>
              <w:t>рыночной стоимости)</w:t>
            </w:r>
            <w:r>
              <w:br/>
              <w:t>Копия бухгалтерского баланса хозяйственного общества (товарищества) за последний отчетный год и период</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lastRenderedPageBreak/>
              <w:t>48. Приобретение в собственность Гродненской области безвозмездно, в том числе из собственности Республики Беларусь либо административно-территориальных единиц</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Комитет «Гроднооблимущество» по предложению органа управления облисполкома</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Согласие собственника акций (долей в уставном фонде) на их отчуждение в собственность Гродненской области</w:t>
            </w:r>
            <w:r>
              <w:br/>
              <w:t>Выписка со счета «депо»</w:t>
            </w:r>
            <w:r>
              <w:br/>
              <w:t>Копия устава юридического лица, акции (доли в уставном фонде) которого подлежат приобретению</w:t>
            </w:r>
            <w:r>
              <w:br/>
              <w:t>Сведения из Единого государственного регистра юридических лиц и индивидуальных предпринимателей о юридическом лице или документ, удостоверяющий личность</w:t>
            </w:r>
            <w:r>
              <w:br/>
              <w:t>Копия бухгалтерского баланса хозяйственного общества (товарищества) за последний отчетный год и период</w:t>
            </w:r>
          </w:p>
        </w:tc>
      </w:tr>
      <w:tr w:rsidR="00495B6B" w:rsidTr="00495B6B">
        <w:trPr>
          <w:trHeight w:val="240"/>
        </w:trPr>
        <w:tc>
          <w:tcPr>
            <w:tcW w:w="2416" w:type="dxa"/>
            <w:tcBorders>
              <w:top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pPr>
            <w:r>
              <w:t>49. Доверительное управление</w:t>
            </w:r>
          </w:p>
        </w:tc>
        <w:tc>
          <w:tcPr>
            <w:tcW w:w="12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государственного управления и иные государственные организации, подчиненные облисполкому, уполномоченные управлять акциями (долями в уставных фондах) принадлежащими Гродненской области</w:t>
            </w:r>
          </w:p>
        </w:tc>
        <w:tc>
          <w:tcPr>
            <w:tcW w:w="7375" w:type="dxa"/>
            <w:tcBorders>
              <w:top w:val="single" w:sz="4" w:space="0" w:color="auto"/>
              <w:left w:val="single" w:sz="4" w:space="0" w:color="auto"/>
              <w:bottom w:val="single" w:sz="4" w:space="0" w:color="auto"/>
            </w:tcBorders>
            <w:tcMar>
              <w:top w:w="0" w:type="dxa"/>
              <w:left w:w="6" w:type="dxa"/>
              <w:bottom w:w="0" w:type="dxa"/>
              <w:right w:w="6" w:type="dxa"/>
            </w:tcMar>
            <w:hideMark/>
          </w:tcPr>
          <w:p w:rsidR="00495B6B" w:rsidRDefault="00495B6B">
            <w:pPr>
              <w:pStyle w:val="table10"/>
            </w:pPr>
            <w:r>
              <w:t>Выписка со счета «депо»</w:t>
            </w:r>
            <w:r>
              <w:br/>
              <w:t>Копия устава юридического лица, акции (доли в уставном фонде) которого подлежат передаче в доверительное управление</w:t>
            </w:r>
            <w:r>
              <w:br/>
              <w:t>Сведения из Единого государственного регистра юридических лиц и индивидуальных предпринимателей о юридическом лице</w:t>
            </w:r>
            <w:r>
              <w:br/>
              <w:t>Лицензия на осуществление профессиональной и биржевой деятельности по ценным бумагам – в случаях, предусмотренных законодательными актами</w:t>
            </w:r>
          </w:p>
        </w:tc>
      </w:tr>
      <w:tr w:rsidR="00495B6B" w:rsidTr="00495B6B">
        <w:trPr>
          <w:trHeight w:val="240"/>
        </w:trPr>
        <w:tc>
          <w:tcPr>
            <w:tcW w:w="2416" w:type="dxa"/>
            <w:tcBorders>
              <w:top w:val="single" w:sz="4" w:space="0" w:color="auto"/>
              <w:right w:val="single" w:sz="4" w:space="0" w:color="auto"/>
            </w:tcBorders>
            <w:tcMar>
              <w:top w:w="0" w:type="dxa"/>
              <w:left w:w="6" w:type="dxa"/>
              <w:bottom w:w="0" w:type="dxa"/>
              <w:right w:w="6" w:type="dxa"/>
            </w:tcMar>
            <w:hideMark/>
          </w:tcPr>
          <w:p w:rsidR="00495B6B" w:rsidRDefault="00495B6B">
            <w:pPr>
              <w:pStyle w:val="table10"/>
            </w:pPr>
            <w:r>
              <w:t>50. Передача без перехода права собственности</w:t>
            </w:r>
          </w:p>
        </w:tc>
        <w:tc>
          <w:tcPr>
            <w:tcW w:w="1276" w:type="dxa"/>
            <w:tcBorders>
              <w:top w:val="single" w:sz="4" w:space="0" w:color="auto"/>
              <w:left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Облисполком</w:t>
            </w:r>
          </w:p>
        </w:tc>
        <w:tc>
          <w:tcPr>
            <w:tcW w:w="1417" w:type="dxa"/>
            <w:tcBorders>
              <w:top w:val="single" w:sz="4" w:space="0" w:color="auto"/>
              <w:left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Решение облисполкома</w:t>
            </w:r>
          </w:p>
        </w:tc>
        <w:tc>
          <w:tcPr>
            <w:tcW w:w="3119" w:type="dxa"/>
            <w:tcBorders>
              <w:top w:val="single" w:sz="4" w:space="0" w:color="auto"/>
              <w:left w:val="single" w:sz="4" w:space="0" w:color="auto"/>
              <w:right w:val="single" w:sz="4" w:space="0" w:color="auto"/>
            </w:tcBorders>
            <w:tcMar>
              <w:top w:w="0" w:type="dxa"/>
              <w:left w:w="6" w:type="dxa"/>
              <w:bottom w:w="0" w:type="dxa"/>
              <w:right w:w="6" w:type="dxa"/>
            </w:tcMar>
            <w:hideMark/>
          </w:tcPr>
          <w:p w:rsidR="00495B6B" w:rsidRDefault="00495B6B">
            <w:pPr>
              <w:pStyle w:val="table10"/>
              <w:jc w:val="center"/>
            </w:pPr>
            <w:r>
              <w:t>Орган государственного управления и иные государственные организации, подчиненные облисполкому, уполномоченные управлять акциями (долями в уставных фондах) принадлежащими Гродненской области</w:t>
            </w:r>
          </w:p>
        </w:tc>
        <w:tc>
          <w:tcPr>
            <w:tcW w:w="7375" w:type="dxa"/>
            <w:tcBorders>
              <w:top w:val="single" w:sz="4" w:space="0" w:color="auto"/>
              <w:left w:val="single" w:sz="4" w:space="0" w:color="auto"/>
            </w:tcBorders>
            <w:tcMar>
              <w:top w:w="0" w:type="dxa"/>
              <w:left w:w="6" w:type="dxa"/>
              <w:bottom w:w="0" w:type="dxa"/>
              <w:right w:w="6" w:type="dxa"/>
            </w:tcMar>
            <w:hideMark/>
          </w:tcPr>
          <w:p w:rsidR="00495B6B" w:rsidRDefault="00495B6B">
            <w:pPr>
              <w:pStyle w:val="table10"/>
            </w:pPr>
            <w:r>
              <w:t>Выписка со счета «депо»</w:t>
            </w:r>
            <w:r>
              <w:br/>
              <w:t>Копия устава юридического лица, акции (доли в уставном фонде) которого подлежат передаче</w:t>
            </w:r>
            <w:r>
              <w:br/>
              <w:t>Сведения из Единого государственного регистра юридических лиц и индивидуальных предпринимателей о юридическом лице</w:t>
            </w:r>
            <w:r>
              <w:br/>
              <w:t>Заключение о независимой оценке (по определению рыночной стоимости) – в случае передачи на возмездной основе</w:t>
            </w:r>
          </w:p>
        </w:tc>
      </w:tr>
    </w:tbl>
    <w:p w:rsidR="00495B6B" w:rsidRDefault="00495B6B">
      <w:pPr>
        <w:pStyle w:val="snoskiline"/>
      </w:pPr>
      <w:r>
        <w:t>______________________________</w:t>
      </w:r>
    </w:p>
    <w:p w:rsidR="00495B6B" w:rsidRDefault="00495B6B">
      <w:pPr>
        <w:pStyle w:val="snoski"/>
      </w:pPr>
      <w:r>
        <w:rPr>
          <w:vertAlign w:val="superscript"/>
        </w:rPr>
        <w:t>1</w:t>
      </w:r>
      <w:r>
        <w:t xml:space="preserve"> Государственный орган (государственная организация, должностное лицо), принимающий или согласующий решение о распоряжении имуществом либо о его приобретении, может запрашивать иную информацию, относящуюся к проекту решения.</w:t>
      </w:r>
    </w:p>
    <w:p w:rsidR="00495B6B" w:rsidRDefault="00495B6B">
      <w:pPr>
        <w:pStyle w:val="snoski"/>
      </w:pPr>
      <w:r>
        <w:rPr>
          <w:vertAlign w:val="superscript"/>
        </w:rPr>
        <w:t>2</w:t>
      </w:r>
      <w:r>
        <w:t xml:space="preserve"> При наличии дистанционного доступа к единому государственному регистру недвижимого имущества, прав на него и сделок с ним предоставляется электронное сообщение, полученное с использованием такого доступа. Для имущества, находящегося за пределами территории Республики Беларусь, представляется иной аналогичный документ.</w:t>
      </w:r>
    </w:p>
    <w:p w:rsidR="00495B6B" w:rsidRDefault="00495B6B">
      <w:pPr>
        <w:pStyle w:val="snoski"/>
      </w:pPr>
      <w:r>
        <w:rPr>
          <w:vertAlign w:val="superscript"/>
        </w:rPr>
        <w:t>3</w:t>
      </w:r>
      <w:r>
        <w:t xml:space="preserve"> В случаях:</w:t>
      </w:r>
    </w:p>
    <w:p w:rsidR="00495B6B" w:rsidRDefault="00495B6B">
      <w:pPr>
        <w:pStyle w:val="snoski"/>
      </w:pPr>
      <w:r>
        <w:t>отчуждения на возмездной основе без проведения торгов, кроме отчуждения на возмездной основе без проведения торгов неиспользуемого и неэффективно используемого недвижимого имущества (за исключением недвижимых материальных историко-культурных ценностей, включая руинированные и поврежденные, в том числе расположенные на землях общего пользования или на земельных участках государственных юридических лиц (далее – историко-культурные ценности) по стоимости, отличной от рыночной стоимости;</w:t>
      </w:r>
    </w:p>
    <w:p w:rsidR="00495B6B" w:rsidRDefault="00495B6B">
      <w:pPr>
        <w:pStyle w:val="snoski"/>
      </w:pPr>
      <w:r>
        <w:t>внесения в виде неденежного вклада в уставный фонд негосударственного юридического лица;</w:t>
      </w:r>
    </w:p>
    <w:p w:rsidR="00495B6B" w:rsidRDefault="00495B6B">
      <w:pPr>
        <w:pStyle w:val="snoski"/>
      </w:pPr>
      <w:r>
        <w:t>продажи арендованного (переданного в безвозмездное пользование) имущества;</w:t>
      </w:r>
    </w:p>
    <w:p w:rsidR="00495B6B" w:rsidRDefault="00495B6B">
      <w:pPr>
        <w:pStyle w:val="snoski"/>
      </w:pPr>
      <w:r>
        <w:t>возмездного отчуждения путем продажи на торгах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историко-культурной ценности (далее – культурные ценности);</w:t>
      </w:r>
    </w:p>
    <w:p w:rsidR="00495B6B" w:rsidRDefault="00495B6B">
      <w:pPr>
        <w:pStyle w:val="snoski"/>
      </w:pPr>
      <w:r>
        <w:t>возмездного отчуждения путем продажи на торгах недвижимого и движимого имущества, расположенного за пределами Республики Беларусь;</w:t>
      </w:r>
    </w:p>
    <w:p w:rsidR="00495B6B" w:rsidRDefault="00495B6B">
      <w:pPr>
        <w:pStyle w:val="snoski"/>
      </w:pPr>
      <w:r>
        <w:lastRenderedPageBreak/>
        <w:t>возмездного отчуждения путем продажи на торгах предприятий.</w:t>
      </w:r>
    </w:p>
    <w:p w:rsidR="00495B6B" w:rsidRDefault="00495B6B">
      <w:pPr>
        <w:pStyle w:val="snoski"/>
      </w:pPr>
      <w:r>
        <w:rPr>
          <w:vertAlign w:val="superscript"/>
        </w:rPr>
        <w:t>4</w:t>
      </w:r>
      <w:r>
        <w:t xml:space="preserve"> При принятии решения о передаче находящегося в собственности Гродненской области имущества в доверительное управление с правом выкупа такого имущества подготовка проекта решения осуществляется в порядке, предусмотренном для отчуждения соответствующего имущества.</w:t>
      </w:r>
    </w:p>
    <w:p w:rsidR="00495B6B" w:rsidRDefault="00495B6B">
      <w:pPr>
        <w:pStyle w:val="snoski"/>
      </w:pPr>
      <w:r>
        <w:rPr>
          <w:vertAlign w:val="superscript"/>
        </w:rPr>
        <w:t>5</w:t>
      </w:r>
      <w:r>
        <w:t xml:space="preserve"> За исключением случаев отчуждения на безвозмездной основе из собственности Гродненской области в собственность Республики Беларусь либо административно-территориальных единиц, передачи без перехода права собственности на безвозмездной основе, приобретения на безвозмездной основе в собственность Гродненской области объектов инженерной и транспортной инфраструктуры, расположенных на землях общего пользования, землях запаса, землях промышленности, транспорта, связи, энергетики, обороны и иного назначения, право собственности на которые не зарегистрировано.</w:t>
      </w:r>
    </w:p>
    <w:p w:rsidR="00495B6B" w:rsidRDefault="00495B6B">
      <w:pPr>
        <w:pStyle w:val="snoski"/>
      </w:pPr>
      <w:r>
        <w:rPr>
          <w:vertAlign w:val="superscript"/>
        </w:rPr>
        <w:t>6</w:t>
      </w:r>
      <w:r>
        <w:t xml:space="preserve"> В случаях отчуждения путем продажи на аукционе</w:t>
      </w:r>
    </w:p>
    <w:p w:rsidR="00495B6B" w:rsidRDefault="00495B6B">
      <w:pPr>
        <w:pStyle w:val="snoski"/>
      </w:pPr>
      <w:r>
        <w:rPr>
          <w:vertAlign w:val="superscript"/>
        </w:rPr>
        <w:t>7</w:t>
      </w:r>
      <w:r>
        <w:t xml:space="preserve"> В случаях:</w:t>
      </w:r>
    </w:p>
    <w:p w:rsidR="00495B6B" w:rsidRDefault="00495B6B">
      <w:pPr>
        <w:pStyle w:val="snoski"/>
      </w:pPr>
      <w:r>
        <w:t>отчуждения в частную собственность на безвозмездной основе, за исключением культурных ценностей;</w:t>
      </w:r>
    </w:p>
    <w:p w:rsidR="00495B6B" w:rsidRDefault="00495B6B">
      <w:pPr>
        <w:pStyle w:val="snoski"/>
      </w:pPr>
      <w:r>
        <w:t>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w:t>
      </w:r>
    </w:p>
    <w:p w:rsidR="00495B6B" w:rsidRDefault="00495B6B">
      <w:pPr>
        <w:pStyle w:val="snoski"/>
      </w:pPr>
      <w:r>
        <w:t>отчуждения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w:t>
      </w:r>
    </w:p>
    <w:p w:rsidR="00495B6B" w:rsidRDefault="00495B6B">
      <w:pPr>
        <w:pStyle w:val="snoski"/>
      </w:pPr>
      <w:r>
        <w:t>возмездного отчуждения путем продажи на торгах (за исключением культурных ценностей, недвижимого и движимого имущества, расположенного за пределами Республики Беларусь).</w:t>
      </w:r>
    </w:p>
    <w:p w:rsidR="00495B6B" w:rsidRDefault="00495B6B">
      <w:pPr>
        <w:pStyle w:val="snoski"/>
      </w:pPr>
      <w:r>
        <w:rPr>
          <w:vertAlign w:val="superscript"/>
        </w:rPr>
        <w:t>8</w:t>
      </w:r>
      <w:r>
        <w:t xml:space="preserve"> В случаях отчуждения на безвозмездной основе из собственности Гродненской области в собственность Республики Беларусь либо административно-территориальных единиц, передачи без перехода права собственности на безвозмездной основе, приобретения на безвозмездной основе в собственность Гродненской области капитальных строений (зданий, сооружений), относящихся к объектам инженерной и транспортной инфраструктуры, расположенным на землях общего пользования, землях запаса, землях промышленности, транспорта, связи, энергетики, обороны и иного назначения, а также сооружений, расположенных на внутренних водных путях, право собственности на которые не зарегистрировано в установленном порядке.</w:t>
      </w:r>
    </w:p>
    <w:p w:rsidR="00495B6B" w:rsidRDefault="00495B6B">
      <w:pPr>
        <w:pStyle w:val="snoski"/>
      </w:pPr>
      <w:r>
        <w:rPr>
          <w:vertAlign w:val="superscript"/>
        </w:rPr>
        <w:t>9</w:t>
      </w:r>
      <w:r>
        <w:t xml:space="preserve"> За исключением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495B6B" w:rsidRDefault="00495B6B">
      <w:pPr>
        <w:pStyle w:val="snoski"/>
      </w:pPr>
      <w:r>
        <w:rPr>
          <w:vertAlign w:val="superscript"/>
        </w:rPr>
        <w:t>10</w:t>
      </w:r>
      <w:r>
        <w:t xml:space="preserve"> В случаях отчуждения путем продажи на торгах по рыночной стоимости</w:t>
      </w:r>
    </w:p>
    <w:p w:rsidR="00495B6B" w:rsidRDefault="00495B6B">
      <w:pPr>
        <w:pStyle w:val="snoski"/>
        <w:spacing w:after="240"/>
      </w:pPr>
      <w:r>
        <w:rPr>
          <w:vertAlign w:val="superscript"/>
        </w:rPr>
        <w:t>11</w:t>
      </w:r>
      <w:r>
        <w:t xml:space="preserve"> Документы, необходимые для подготовки проекта решения по данному виду сделки рассматриваются комитетом государственного имущества Гродненского облисполкома.</w:t>
      </w:r>
    </w:p>
    <w:p w:rsidR="00495B6B" w:rsidRDefault="00495B6B">
      <w:pPr>
        <w:pStyle w:val="newncpi"/>
      </w:pPr>
      <w:r>
        <w:t> </w:t>
      </w:r>
    </w:p>
    <w:p w:rsidR="00495B6B" w:rsidRDefault="00495B6B">
      <w:pPr>
        <w:pStyle w:val="newncpi"/>
        <w:sectPr w:rsidR="00495B6B" w:rsidSect="00483AD1">
          <w:pgSz w:w="16838" w:h="11906" w:orient="landscape"/>
          <w:pgMar w:top="567" w:right="567" w:bottom="709" w:left="680" w:header="426" w:footer="181" w:gutter="0"/>
          <w:cols w:space="708"/>
          <w:titlePg/>
          <w:docGrid w:linePitch="360"/>
        </w:sectPr>
      </w:pPr>
      <w:r>
        <w:t> </w:t>
      </w:r>
    </w:p>
    <w:p w:rsidR="00495B6B" w:rsidRDefault="00495B6B">
      <w:pPr>
        <w:pStyle w:val="newncpi"/>
      </w:pPr>
    </w:p>
    <w:p w:rsidR="00495B6B" w:rsidRDefault="00495B6B">
      <w:pPr>
        <w:pStyle w:val="titlep"/>
        <w:jc w:val="left"/>
      </w:pPr>
      <w:r>
        <w:t>ОБОСНОВАНИЕ</w:t>
      </w:r>
      <w:r>
        <w:br/>
        <w:t>необходимости принятия решения Гродненского областного исполнительного комитета «Об установлении порядка подготовки проектов решений»</w:t>
      </w:r>
    </w:p>
    <w:p w:rsidR="00495B6B" w:rsidRDefault="00495B6B">
      <w:pPr>
        <w:pStyle w:val="newncpi"/>
      </w:pPr>
      <w:r>
        <w:t xml:space="preserve">Решение Гродненского областного исполнительного комитета «Об установлении порядка подготовки проектов решений» (далее – решение) подготовлено на основании </w:t>
      </w:r>
      <w:r>
        <w:rPr>
          <w:rStyle w:val="ab"/>
          <w:u w:val="single"/>
        </w:rPr>
        <w:t>решения Гродненского областного Совета депутатов от 17 сентября 2019 г. № 150</w:t>
      </w:r>
      <w:r>
        <w:t xml:space="preserve"> «О порядке подготовки решений», </w:t>
      </w:r>
      <w:r>
        <w:rPr>
          <w:rStyle w:val="ab"/>
          <w:u w:val="single"/>
        </w:rPr>
        <w:t>пункта 19</w:t>
      </w:r>
      <w:r>
        <w:t xml:space="preserve"> Указа Президента Республики Беларусь от 10 мая 2019 г. № 169 «О распоряжении государственным имуществом».</w:t>
      </w:r>
    </w:p>
    <w:p w:rsidR="00495B6B" w:rsidRDefault="00495B6B">
      <w:pPr>
        <w:pStyle w:val="newncpi"/>
      </w:pPr>
      <w:r>
        <w:t xml:space="preserve">В соответствии с </w:t>
      </w:r>
      <w:r>
        <w:rPr>
          <w:rStyle w:val="ab"/>
          <w:u w:val="single"/>
        </w:rPr>
        <w:t>решением Гродненского областного Совета депутатов от 17 сентября 2019 г. № 150</w:t>
      </w:r>
      <w:r>
        <w:t xml:space="preserve"> Гродненскому областному исполнительному комитету поручено установить порядок подготовки проектов решений о распоряжении имуществом, находящимся в собственности Гродненской области.</w:t>
      </w:r>
    </w:p>
    <w:p w:rsidR="00495B6B" w:rsidRDefault="00495B6B">
      <w:pPr>
        <w:pStyle w:val="newncpi"/>
      </w:pPr>
      <w:r>
        <w:t>Данным решением устанавливается порядок подготовки проектов решений о распоряжении имуществом, находящимся в собственности Гродненской области, в зависимости от видов сделок по распоряжению государственным имуществом, государственными органами (государственными организациями), принимающими решения о распоряжении имуществом.</w:t>
      </w:r>
    </w:p>
    <w:p w:rsidR="00495B6B" w:rsidRDefault="00495B6B">
      <w:pPr>
        <w:pStyle w:val="newncpi"/>
      </w:pPr>
      <w:r>
        <w:t>Решение предлагаем разместить на официальном Интернет-сайте Гродненского областного исполнительного комитета и в ИПС «ЭТАЛОН».</w:t>
      </w:r>
    </w:p>
    <w:p w:rsidR="00495B6B" w:rsidRDefault="00495B6B">
      <w:pPr>
        <w:pStyle w:val="newncpi"/>
      </w:pPr>
      <w:r>
        <w:t> </w:t>
      </w:r>
    </w:p>
    <w:tbl>
      <w:tblPr>
        <w:tblW w:w="5000" w:type="pct"/>
        <w:tblCellMar>
          <w:left w:w="0" w:type="dxa"/>
          <w:right w:w="0" w:type="dxa"/>
        </w:tblCellMar>
        <w:tblLook w:val="04A0" w:firstRow="1" w:lastRow="0" w:firstColumn="1" w:lastColumn="0" w:noHBand="0" w:noVBand="1"/>
      </w:tblPr>
      <w:tblGrid>
        <w:gridCol w:w="4953"/>
        <w:gridCol w:w="5264"/>
      </w:tblGrid>
      <w:tr w:rsidR="00495B6B">
        <w:trPr>
          <w:trHeight w:val="57"/>
        </w:trPr>
        <w:tc>
          <w:tcPr>
            <w:tcW w:w="2424" w:type="pct"/>
            <w:tcMar>
              <w:top w:w="0" w:type="dxa"/>
              <w:left w:w="6" w:type="dxa"/>
              <w:bottom w:w="0" w:type="dxa"/>
              <w:right w:w="6" w:type="dxa"/>
            </w:tcMar>
            <w:hideMark/>
          </w:tcPr>
          <w:p w:rsidR="00495B6B" w:rsidRDefault="00495B6B">
            <w:pPr>
              <w:pStyle w:val="newncpi0"/>
              <w:spacing w:line="57" w:lineRule="atLeast"/>
              <w:jc w:val="left"/>
              <w:rPr>
                <w:sz w:val="22"/>
                <w:szCs w:val="22"/>
              </w:rPr>
            </w:pPr>
            <w:r>
              <w:rPr>
                <w:rStyle w:val="post"/>
              </w:rPr>
              <w:t>Председатель</w:t>
            </w:r>
            <w:r>
              <w:rPr>
                <w:sz w:val="22"/>
                <w:szCs w:val="22"/>
              </w:rPr>
              <w:br/>
            </w:r>
            <w:r>
              <w:rPr>
                <w:rStyle w:val="post"/>
              </w:rPr>
              <w:t>комитета «Гроднооблимущество»</w:t>
            </w:r>
          </w:p>
        </w:tc>
        <w:tc>
          <w:tcPr>
            <w:tcW w:w="2576" w:type="pct"/>
            <w:tcMar>
              <w:top w:w="0" w:type="dxa"/>
              <w:left w:w="6" w:type="dxa"/>
              <w:bottom w:w="0" w:type="dxa"/>
              <w:right w:w="6" w:type="dxa"/>
            </w:tcMar>
            <w:vAlign w:val="bottom"/>
            <w:hideMark/>
          </w:tcPr>
          <w:p w:rsidR="00495B6B" w:rsidRDefault="00495B6B">
            <w:pPr>
              <w:pStyle w:val="newncpi0"/>
              <w:spacing w:line="57" w:lineRule="atLeast"/>
              <w:jc w:val="right"/>
            </w:pPr>
            <w:r>
              <w:rPr>
                <w:rStyle w:val="pers"/>
              </w:rPr>
              <w:t>В.И.Невера</w:t>
            </w:r>
          </w:p>
        </w:tc>
      </w:tr>
    </w:tbl>
    <w:p w:rsidR="00495B6B" w:rsidRDefault="00495B6B">
      <w:pPr>
        <w:pStyle w:val="newncpi"/>
      </w:pPr>
      <w:r>
        <w:t> </w:t>
      </w:r>
    </w:p>
    <w:p w:rsidR="002D2E8A" w:rsidRDefault="002D2E8A"/>
    <w:sectPr w:rsidR="002D2E8A" w:rsidSect="00495B6B">
      <w:pgSz w:w="11906" w:h="16838"/>
      <w:pgMar w:top="680" w:right="567" w:bottom="567" w:left="1134" w:header="278" w:footer="1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D93" w:rsidRDefault="00A42D93" w:rsidP="00495B6B">
      <w:pPr>
        <w:spacing w:after="0" w:line="240" w:lineRule="auto"/>
      </w:pPr>
      <w:r>
        <w:separator/>
      </w:r>
    </w:p>
  </w:endnote>
  <w:endnote w:type="continuationSeparator" w:id="0">
    <w:p w:rsidR="00A42D93" w:rsidRDefault="00A42D93" w:rsidP="0049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D93" w:rsidRDefault="00A42D93" w:rsidP="00495B6B">
      <w:pPr>
        <w:spacing w:after="0" w:line="240" w:lineRule="auto"/>
      </w:pPr>
      <w:r>
        <w:separator/>
      </w:r>
    </w:p>
  </w:footnote>
  <w:footnote w:type="continuationSeparator" w:id="0">
    <w:p w:rsidR="00A42D93" w:rsidRDefault="00A42D93" w:rsidP="00495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6B" w:rsidRDefault="00495B6B" w:rsidP="00ED5ED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5B6B" w:rsidRDefault="00495B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6B" w:rsidRPr="00495B6B" w:rsidRDefault="00495B6B" w:rsidP="00ED5ED4">
    <w:pPr>
      <w:pStyle w:val="a3"/>
      <w:framePr w:wrap="around" w:vAnchor="text" w:hAnchor="margin" w:xAlign="center" w:y="1"/>
      <w:rPr>
        <w:rStyle w:val="a7"/>
        <w:rFonts w:ascii="Times New Roman" w:hAnsi="Times New Roman" w:cs="Times New Roman"/>
        <w:sz w:val="24"/>
      </w:rPr>
    </w:pPr>
    <w:r w:rsidRPr="00495B6B">
      <w:rPr>
        <w:rStyle w:val="a7"/>
        <w:rFonts w:ascii="Times New Roman" w:hAnsi="Times New Roman" w:cs="Times New Roman"/>
        <w:sz w:val="24"/>
      </w:rPr>
      <w:fldChar w:fldCharType="begin"/>
    </w:r>
    <w:r w:rsidRPr="00495B6B">
      <w:rPr>
        <w:rStyle w:val="a7"/>
        <w:rFonts w:ascii="Times New Roman" w:hAnsi="Times New Roman" w:cs="Times New Roman"/>
        <w:sz w:val="24"/>
      </w:rPr>
      <w:instrText xml:space="preserve">PAGE  </w:instrText>
    </w:r>
    <w:r w:rsidRPr="00495B6B">
      <w:rPr>
        <w:rStyle w:val="a7"/>
        <w:rFonts w:ascii="Times New Roman" w:hAnsi="Times New Roman" w:cs="Times New Roman"/>
        <w:sz w:val="24"/>
      </w:rPr>
      <w:fldChar w:fldCharType="separate"/>
    </w:r>
    <w:r w:rsidR="00483AD1">
      <w:rPr>
        <w:rStyle w:val="a7"/>
        <w:rFonts w:ascii="Times New Roman" w:hAnsi="Times New Roman" w:cs="Times New Roman"/>
        <w:noProof/>
        <w:sz w:val="24"/>
      </w:rPr>
      <w:t>28</w:t>
    </w:r>
    <w:r w:rsidRPr="00495B6B">
      <w:rPr>
        <w:rStyle w:val="a7"/>
        <w:rFonts w:ascii="Times New Roman" w:hAnsi="Times New Roman" w:cs="Times New Roman"/>
        <w:sz w:val="24"/>
      </w:rPr>
      <w:fldChar w:fldCharType="end"/>
    </w:r>
  </w:p>
  <w:p w:rsidR="00495B6B" w:rsidRPr="00495B6B" w:rsidRDefault="00483AD1" w:rsidP="00483AD1">
    <w:pPr>
      <w:pStyle w:val="a3"/>
      <w:tabs>
        <w:tab w:val="clear" w:pos="4677"/>
        <w:tab w:val="clear" w:pos="9355"/>
        <w:tab w:val="left" w:pos="8248"/>
      </w:tabs>
      <w:rPr>
        <w:rFonts w:ascii="Times New Roman" w:hAnsi="Times New Roman" w:cs="Times New Roman"/>
        <w:sz w:val="24"/>
      </w:rPr>
    </w:pPr>
    <w:r>
      <w:rPr>
        <w:rFonts w:ascii="Times New Roman" w:hAnsi="Times New Roman" w:cs="Times New Roman"/>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18330"/>
      <w:docPartObj>
        <w:docPartGallery w:val="Page Numbers (Top of Page)"/>
        <w:docPartUnique/>
      </w:docPartObj>
    </w:sdtPr>
    <w:sdtContent>
      <w:p w:rsidR="00483AD1" w:rsidRPr="00483AD1" w:rsidRDefault="00483AD1" w:rsidP="00483AD1">
        <w:pPr>
          <w:pStyle w:val="a3"/>
          <w:jc w:val="center"/>
        </w:pPr>
        <w:r>
          <w:fldChar w:fldCharType="begin"/>
        </w:r>
        <w:r>
          <w:instrText>PAGE   \* MERGEFORMAT</w:instrText>
        </w:r>
        <w:r>
          <w:fldChar w:fldCharType="separate"/>
        </w:r>
        <w:r w:rsidRPr="00483AD1">
          <w:rPr>
            <w:noProof/>
            <w:lang w:val="ru-RU"/>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6B"/>
    <w:rsid w:val="002D2E8A"/>
    <w:rsid w:val="00483AD1"/>
    <w:rsid w:val="00495B6B"/>
    <w:rsid w:val="00542FC3"/>
    <w:rsid w:val="006666CC"/>
    <w:rsid w:val="00A42D9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95B6B"/>
    <w:pPr>
      <w:spacing w:before="240" w:after="240" w:line="240" w:lineRule="auto"/>
      <w:ind w:right="2268"/>
    </w:pPr>
    <w:rPr>
      <w:rFonts w:ascii="Times New Roman" w:eastAsia="Times New Roman" w:hAnsi="Times New Roman" w:cs="Times New Roman"/>
      <w:b/>
      <w:bCs/>
      <w:sz w:val="28"/>
      <w:szCs w:val="28"/>
    </w:rPr>
  </w:style>
  <w:style w:type="paragraph" w:customStyle="1" w:styleId="titlep">
    <w:name w:val="titlep"/>
    <w:basedOn w:val="a"/>
    <w:rsid w:val="00495B6B"/>
    <w:pPr>
      <w:spacing w:before="240" w:after="240" w:line="240" w:lineRule="auto"/>
      <w:jc w:val="center"/>
    </w:pPr>
    <w:rPr>
      <w:rFonts w:ascii="Times New Roman" w:eastAsiaTheme="minorEastAsia" w:hAnsi="Times New Roman" w:cs="Times New Roman"/>
      <w:b/>
      <w:bCs/>
      <w:sz w:val="24"/>
      <w:szCs w:val="24"/>
    </w:rPr>
  </w:style>
  <w:style w:type="paragraph" w:customStyle="1" w:styleId="preamble">
    <w:name w:val="preamble"/>
    <w:basedOn w:val="a"/>
    <w:rsid w:val="00495B6B"/>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495B6B"/>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495B6B"/>
    <w:pPr>
      <w:spacing w:after="0" w:line="240" w:lineRule="auto"/>
      <w:jc w:val="both"/>
    </w:pPr>
    <w:rPr>
      <w:rFonts w:ascii="Times New Roman" w:eastAsiaTheme="minorEastAsia" w:hAnsi="Times New Roman" w:cs="Times New Roman"/>
      <w:sz w:val="20"/>
      <w:szCs w:val="20"/>
    </w:rPr>
  </w:style>
  <w:style w:type="paragraph" w:customStyle="1" w:styleId="table10">
    <w:name w:val="table10"/>
    <w:basedOn w:val="a"/>
    <w:rsid w:val="00495B6B"/>
    <w:pPr>
      <w:spacing w:after="0" w:line="240" w:lineRule="auto"/>
    </w:pPr>
    <w:rPr>
      <w:rFonts w:ascii="Times New Roman" w:eastAsiaTheme="minorEastAsia" w:hAnsi="Times New Roman" w:cs="Times New Roman"/>
      <w:sz w:val="20"/>
      <w:szCs w:val="20"/>
    </w:rPr>
  </w:style>
  <w:style w:type="paragraph" w:customStyle="1" w:styleId="changeadd">
    <w:name w:val="changeadd"/>
    <w:basedOn w:val="a"/>
    <w:rsid w:val="00495B6B"/>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495B6B"/>
    <w:pPr>
      <w:spacing w:after="0" w:line="240" w:lineRule="auto"/>
      <w:ind w:left="1021"/>
    </w:pPr>
    <w:rPr>
      <w:rFonts w:ascii="Times New Roman" w:eastAsiaTheme="minorEastAsia" w:hAnsi="Times New Roman" w:cs="Times New Roman"/>
      <w:sz w:val="24"/>
      <w:szCs w:val="24"/>
    </w:rPr>
  </w:style>
  <w:style w:type="paragraph" w:customStyle="1" w:styleId="append1">
    <w:name w:val="append1"/>
    <w:basedOn w:val="a"/>
    <w:rsid w:val="00495B6B"/>
    <w:pPr>
      <w:spacing w:after="28" w:line="240" w:lineRule="auto"/>
    </w:pPr>
    <w:rPr>
      <w:rFonts w:ascii="Times New Roman" w:eastAsiaTheme="minorEastAsia" w:hAnsi="Times New Roman" w:cs="Times New Roman"/>
    </w:rPr>
  </w:style>
  <w:style w:type="paragraph" w:customStyle="1" w:styleId="newncpi">
    <w:name w:val="newncpi"/>
    <w:basedOn w:val="a"/>
    <w:rsid w:val="00495B6B"/>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495B6B"/>
    <w:pPr>
      <w:spacing w:after="0" w:line="240" w:lineRule="auto"/>
      <w:jc w:val="both"/>
    </w:pPr>
    <w:rPr>
      <w:rFonts w:ascii="Times New Roman" w:eastAsiaTheme="minorEastAsia" w:hAnsi="Times New Roman" w:cs="Times New Roman"/>
      <w:sz w:val="24"/>
      <w:szCs w:val="24"/>
    </w:rPr>
  </w:style>
  <w:style w:type="character" w:customStyle="1" w:styleId="name">
    <w:name w:val="name"/>
    <w:basedOn w:val="a0"/>
    <w:rsid w:val="00495B6B"/>
    <w:rPr>
      <w:rFonts w:ascii="Times New Roman" w:hAnsi="Times New Roman" w:cs="Times New Roman" w:hint="default"/>
      <w:caps/>
    </w:rPr>
  </w:style>
  <w:style w:type="character" w:customStyle="1" w:styleId="promulgator">
    <w:name w:val="promulgator"/>
    <w:basedOn w:val="a0"/>
    <w:rsid w:val="00495B6B"/>
    <w:rPr>
      <w:rFonts w:ascii="Times New Roman" w:hAnsi="Times New Roman" w:cs="Times New Roman" w:hint="default"/>
      <w:caps/>
    </w:rPr>
  </w:style>
  <w:style w:type="character" w:customStyle="1" w:styleId="datepr">
    <w:name w:val="datepr"/>
    <w:basedOn w:val="a0"/>
    <w:rsid w:val="00495B6B"/>
    <w:rPr>
      <w:rFonts w:ascii="Times New Roman" w:hAnsi="Times New Roman" w:cs="Times New Roman" w:hint="default"/>
    </w:rPr>
  </w:style>
  <w:style w:type="character" w:customStyle="1" w:styleId="number">
    <w:name w:val="number"/>
    <w:basedOn w:val="a0"/>
    <w:rsid w:val="00495B6B"/>
    <w:rPr>
      <w:rFonts w:ascii="Times New Roman" w:hAnsi="Times New Roman" w:cs="Times New Roman" w:hint="default"/>
    </w:rPr>
  </w:style>
  <w:style w:type="character" w:customStyle="1" w:styleId="post">
    <w:name w:val="post"/>
    <w:basedOn w:val="a0"/>
    <w:rsid w:val="00495B6B"/>
    <w:rPr>
      <w:rFonts w:ascii="Times New Roman" w:hAnsi="Times New Roman" w:cs="Times New Roman" w:hint="default"/>
      <w:b/>
      <w:bCs/>
      <w:sz w:val="22"/>
      <w:szCs w:val="22"/>
    </w:rPr>
  </w:style>
  <w:style w:type="character" w:customStyle="1" w:styleId="pers">
    <w:name w:val="pers"/>
    <w:basedOn w:val="a0"/>
    <w:rsid w:val="00495B6B"/>
    <w:rPr>
      <w:rFonts w:ascii="Times New Roman" w:hAnsi="Times New Roman" w:cs="Times New Roman" w:hint="default"/>
      <w:b/>
      <w:bCs/>
      <w:sz w:val="22"/>
      <w:szCs w:val="22"/>
    </w:rPr>
  </w:style>
  <w:style w:type="character" w:customStyle="1" w:styleId="ab">
    <w:name w:val="ab"/>
    <w:basedOn w:val="a0"/>
    <w:rsid w:val="00495B6B"/>
  </w:style>
  <w:style w:type="paragraph" w:styleId="a3">
    <w:name w:val="header"/>
    <w:basedOn w:val="a"/>
    <w:link w:val="a4"/>
    <w:uiPriority w:val="99"/>
    <w:unhideWhenUsed/>
    <w:rsid w:val="00495B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5B6B"/>
  </w:style>
  <w:style w:type="paragraph" w:styleId="a5">
    <w:name w:val="footer"/>
    <w:basedOn w:val="a"/>
    <w:link w:val="a6"/>
    <w:uiPriority w:val="99"/>
    <w:unhideWhenUsed/>
    <w:rsid w:val="00495B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5B6B"/>
  </w:style>
  <w:style w:type="character" w:styleId="a7">
    <w:name w:val="page number"/>
    <w:basedOn w:val="a0"/>
    <w:uiPriority w:val="99"/>
    <w:semiHidden/>
    <w:unhideWhenUsed/>
    <w:rsid w:val="00495B6B"/>
  </w:style>
  <w:style w:type="table" w:styleId="a8">
    <w:name w:val="Table Grid"/>
    <w:basedOn w:val="a1"/>
    <w:uiPriority w:val="59"/>
    <w:rsid w:val="00495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95B6B"/>
    <w:pPr>
      <w:spacing w:before="240" w:after="240" w:line="240" w:lineRule="auto"/>
      <w:ind w:right="2268"/>
    </w:pPr>
    <w:rPr>
      <w:rFonts w:ascii="Times New Roman" w:eastAsia="Times New Roman" w:hAnsi="Times New Roman" w:cs="Times New Roman"/>
      <w:b/>
      <w:bCs/>
      <w:sz w:val="28"/>
      <w:szCs w:val="28"/>
    </w:rPr>
  </w:style>
  <w:style w:type="paragraph" w:customStyle="1" w:styleId="titlep">
    <w:name w:val="titlep"/>
    <w:basedOn w:val="a"/>
    <w:rsid w:val="00495B6B"/>
    <w:pPr>
      <w:spacing w:before="240" w:after="240" w:line="240" w:lineRule="auto"/>
      <w:jc w:val="center"/>
    </w:pPr>
    <w:rPr>
      <w:rFonts w:ascii="Times New Roman" w:eastAsiaTheme="minorEastAsia" w:hAnsi="Times New Roman" w:cs="Times New Roman"/>
      <w:b/>
      <w:bCs/>
      <w:sz w:val="24"/>
      <w:szCs w:val="24"/>
    </w:rPr>
  </w:style>
  <w:style w:type="paragraph" w:customStyle="1" w:styleId="preamble">
    <w:name w:val="preamble"/>
    <w:basedOn w:val="a"/>
    <w:rsid w:val="00495B6B"/>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495B6B"/>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495B6B"/>
    <w:pPr>
      <w:spacing w:after="0" w:line="240" w:lineRule="auto"/>
      <w:jc w:val="both"/>
    </w:pPr>
    <w:rPr>
      <w:rFonts w:ascii="Times New Roman" w:eastAsiaTheme="minorEastAsia" w:hAnsi="Times New Roman" w:cs="Times New Roman"/>
      <w:sz w:val="20"/>
      <w:szCs w:val="20"/>
    </w:rPr>
  </w:style>
  <w:style w:type="paragraph" w:customStyle="1" w:styleId="table10">
    <w:name w:val="table10"/>
    <w:basedOn w:val="a"/>
    <w:rsid w:val="00495B6B"/>
    <w:pPr>
      <w:spacing w:after="0" w:line="240" w:lineRule="auto"/>
    </w:pPr>
    <w:rPr>
      <w:rFonts w:ascii="Times New Roman" w:eastAsiaTheme="minorEastAsia" w:hAnsi="Times New Roman" w:cs="Times New Roman"/>
      <w:sz w:val="20"/>
      <w:szCs w:val="20"/>
    </w:rPr>
  </w:style>
  <w:style w:type="paragraph" w:customStyle="1" w:styleId="changeadd">
    <w:name w:val="changeadd"/>
    <w:basedOn w:val="a"/>
    <w:rsid w:val="00495B6B"/>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495B6B"/>
    <w:pPr>
      <w:spacing w:after="0" w:line="240" w:lineRule="auto"/>
      <w:ind w:left="1021"/>
    </w:pPr>
    <w:rPr>
      <w:rFonts w:ascii="Times New Roman" w:eastAsiaTheme="minorEastAsia" w:hAnsi="Times New Roman" w:cs="Times New Roman"/>
      <w:sz w:val="24"/>
      <w:szCs w:val="24"/>
    </w:rPr>
  </w:style>
  <w:style w:type="paragraph" w:customStyle="1" w:styleId="append1">
    <w:name w:val="append1"/>
    <w:basedOn w:val="a"/>
    <w:rsid w:val="00495B6B"/>
    <w:pPr>
      <w:spacing w:after="28" w:line="240" w:lineRule="auto"/>
    </w:pPr>
    <w:rPr>
      <w:rFonts w:ascii="Times New Roman" w:eastAsiaTheme="minorEastAsia" w:hAnsi="Times New Roman" w:cs="Times New Roman"/>
    </w:rPr>
  </w:style>
  <w:style w:type="paragraph" w:customStyle="1" w:styleId="newncpi">
    <w:name w:val="newncpi"/>
    <w:basedOn w:val="a"/>
    <w:rsid w:val="00495B6B"/>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495B6B"/>
    <w:pPr>
      <w:spacing w:after="0" w:line="240" w:lineRule="auto"/>
      <w:jc w:val="both"/>
    </w:pPr>
    <w:rPr>
      <w:rFonts w:ascii="Times New Roman" w:eastAsiaTheme="minorEastAsia" w:hAnsi="Times New Roman" w:cs="Times New Roman"/>
      <w:sz w:val="24"/>
      <w:szCs w:val="24"/>
    </w:rPr>
  </w:style>
  <w:style w:type="character" w:customStyle="1" w:styleId="name">
    <w:name w:val="name"/>
    <w:basedOn w:val="a0"/>
    <w:rsid w:val="00495B6B"/>
    <w:rPr>
      <w:rFonts w:ascii="Times New Roman" w:hAnsi="Times New Roman" w:cs="Times New Roman" w:hint="default"/>
      <w:caps/>
    </w:rPr>
  </w:style>
  <w:style w:type="character" w:customStyle="1" w:styleId="promulgator">
    <w:name w:val="promulgator"/>
    <w:basedOn w:val="a0"/>
    <w:rsid w:val="00495B6B"/>
    <w:rPr>
      <w:rFonts w:ascii="Times New Roman" w:hAnsi="Times New Roman" w:cs="Times New Roman" w:hint="default"/>
      <w:caps/>
    </w:rPr>
  </w:style>
  <w:style w:type="character" w:customStyle="1" w:styleId="datepr">
    <w:name w:val="datepr"/>
    <w:basedOn w:val="a0"/>
    <w:rsid w:val="00495B6B"/>
    <w:rPr>
      <w:rFonts w:ascii="Times New Roman" w:hAnsi="Times New Roman" w:cs="Times New Roman" w:hint="default"/>
    </w:rPr>
  </w:style>
  <w:style w:type="character" w:customStyle="1" w:styleId="number">
    <w:name w:val="number"/>
    <w:basedOn w:val="a0"/>
    <w:rsid w:val="00495B6B"/>
    <w:rPr>
      <w:rFonts w:ascii="Times New Roman" w:hAnsi="Times New Roman" w:cs="Times New Roman" w:hint="default"/>
    </w:rPr>
  </w:style>
  <w:style w:type="character" w:customStyle="1" w:styleId="post">
    <w:name w:val="post"/>
    <w:basedOn w:val="a0"/>
    <w:rsid w:val="00495B6B"/>
    <w:rPr>
      <w:rFonts w:ascii="Times New Roman" w:hAnsi="Times New Roman" w:cs="Times New Roman" w:hint="default"/>
      <w:b/>
      <w:bCs/>
      <w:sz w:val="22"/>
      <w:szCs w:val="22"/>
    </w:rPr>
  </w:style>
  <w:style w:type="character" w:customStyle="1" w:styleId="pers">
    <w:name w:val="pers"/>
    <w:basedOn w:val="a0"/>
    <w:rsid w:val="00495B6B"/>
    <w:rPr>
      <w:rFonts w:ascii="Times New Roman" w:hAnsi="Times New Roman" w:cs="Times New Roman" w:hint="default"/>
      <w:b/>
      <w:bCs/>
      <w:sz w:val="22"/>
      <w:szCs w:val="22"/>
    </w:rPr>
  </w:style>
  <w:style w:type="character" w:customStyle="1" w:styleId="ab">
    <w:name w:val="ab"/>
    <w:basedOn w:val="a0"/>
    <w:rsid w:val="00495B6B"/>
  </w:style>
  <w:style w:type="paragraph" w:styleId="a3">
    <w:name w:val="header"/>
    <w:basedOn w:val="a"/>
    <w:link w:val="a4"/>
    <w:uiPriority w:val="99"/>
    <w:unhideWhenUsed/>
    <w:rsid w:val="00495B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5B6B"/>
  </w:style>
  <w:style w:type="paragraph" w:styleId="a5">
    <w:name w:val="footer"/>
    <w:basedOn w:val="a"/>
    <w:link w:val="a6"/>
    <w:uiPriority w:val="99"/>
    <w:unhideWhenUsed/>
    <w:rsid w:val="00495B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5B6B"/>
  </w:style>
  <w:style w:type="character" w:styleId="a7">
    <w:name w:val="page number"/>
    <w:basedOn w:val="a0"/>
    <w:uiPriority w:val="99"/>
    <w:semiHidden/>
    <w:unhideWhenUsed/>
    <w:rsid w:val="00495B6B"/>
  </w:style>
  <w:style w:type="table" w:styleId="a8">
    <w:name w:val="Table Grid"/>
    <w:basedOn w:val="a1"/>
    <w:uiPriority w:val="59"/>
    <w:rsid w:val="00495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14368</Words>
  <Characters>81904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2023-05-18T06:45:00Z</dcterms:created>
  <dcterms:modified xsi:type="dcterms:W3CDTF">2023-05-18T07:04:00Z</dcterms:modified>
</cp:coreProperties>
</file>