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45" w:rsidRDefault="003A5F45">
      <w:pPr>
        <w:pStyle w:val="newncpi0"/>
        <w:jc w:val="center"/>
      </w:pPr>
      <w:r>
        <w:rPr>
          <w:rStyle w:val="name"/>
        </w:rPr>
        <w:t>РЕШЕНИЕ </w:t>
      </w:r>
      <w:r>
        <w:rPr>
          <w:rStyle w:val="promulgator"/>
        </w:rPr>
        <w:t>ГРОДНЕНСКОГО ОБЛАСТНОГО ИСПОЛНИТЕЛЬНОГО КОМИТЕТА</w:t>
      </w:r>
    </w:p>
    <w:p w:rsidR="003A5F45" w:rsidRDefault="003A5F45">
      <w:pPr>
        <w:pStyle w:val="newncpi"/>
        <w:ind w:firstLine="0"/>
        <w:jc w:val="center"/>
      </w:pPr>
      <w:r>
        <w:rPr>
          <w:rStyle w:val="datepr"/>
        </w:rPr>
        <w:t>13 ноября 2023 г.</w:t>
      </w:r>
      <w:r>
        <w:rPr>
          <w:rStyle w:val="number"/>
        </w:rPr>
        <w:t xml:space="preserve"> № 579</w:t>
      </w:r>
    </w:p>
    <w:p w:rsidR="003A5F45" w:rsidRDefault="003A5F45">
      <w:pPr>
        <w:pStyle w:val="titlencpi"/>
      </w:pPr>
      <w:r>
        <w:t>Об установлении коэффициентов местонахождения зданий, сооружений на территории Гродненской области</w:t>
      </w:r>
    </w:p>
    <w:p w:rsidR="003A5F45" w:rsidRDefault="003A5F45">
      <w:pPr>
        <w:pStyle w:val="changei"/>
      </w:pPr>
      <w:r>
        <w:t>Изменения и дополнения:</w:t>
      </w:r>
    </w:p>
    <w:p w:rsidR="003A5F45" w:rsidRDefault="003A5F45">
      <w:pPr>
        <w:pStyle w:val="changeadd"/>
      </w:pPr>
      <w:r>
        <w:t>Решение Гродненского областного исполнительного комитета от 21 мая 2025 г. № 268 (Национальный правовой Интернет-портал Республики Беларусь, 31.05.2025, 9/139753) &lt;R925r0139753&gt;</w:t>
      </w:r>
    </w:p>
    <w:p w:rsidR="003A5F45" w:rsidRDefault="003A5F45">
      <w:pPr>
        <w:pStyle w:val="newncpi"/>
      </w:pPr>
      <w:r>
        <w:t> </w:t>
      </w:r>
    </w:p>
    <w:p w:rsidR="003A5F45" w:rsidRDefault="003A5F45">
      <w:pPr>
        <w:pStyle w:val="preamble"/>
      </w:pPr>
      <w:r>
        <w:t>На основании подпункта 7.1 пункта 7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 Гродненский областной исполнительный комитет РЕШИЛ:</w:t>
      </w:r>
    </w:p>
    <w:p w:rsidR="003A5F45" w:rsidRDefault="003A5F45">
      <w:pPr>
        <w:pStyle w:val="point"/>
      </w:pPr>
      <w:r>
        <w:t>1. Установить коэффициенты местонахождения зданий, сооружений, находящихся в государственной собственности, а также в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на территории Гродненской области, согласно приложению.</w:t>
      </w:r>
    </w:p>
    <w:p w:rsidR="003A5F45" w:rsidRDefault="003A5F45">
      <w:pPr>
        <w:pStyle w:val="point"/>
      </w:pPr>
      <w:r>
        <w:t>2. Признать утратившими силу:</w:t>
      </w:r>
    </w:p>
    <w:p w:rsidR="003A5F45" w:rsidRDefault="003A5F45">
      <w:pPr>
        <w:pStyle w:val="newncpi"/>
      </w:pPr>
      <w:r>
        <w:t>решение Гродненского областного исполнительного комитета от 18 августа 2017 г. № 514 «Об установлении повышающих коэффициентов к ставкам арендной платы за места для торговли на рынках и в торговых центрах и признании утратившими силу некоторых решений Гродненского областного исполнительного комитета»;</w:t>
      </w:r>
    </w:p>
    <w:p w:rsidR="003A5F45" w:rsidRDefault="003A5F45">
      <w:pPr>
        <w:pStyle w:val="newncpi"/>
      </w:pPr>
      <w:r>
        <w:t>решение Гродненского областного исполнительного комитета от 14 декабря 2017 г. № 810 «О внесении изменения в решение Гродненского областного исполнительного комитета от 18 августа 2017 г. № 514»;</w:t>
      </w:r>
    </w:p>
    <w:p w:rsidR="003A5F45" w:rsidRDefault="003A5F45">
      <w:pPr>
        <w:pStyle w:val="newncpi"/>
      </w:pPr>
      <w:r>
        <w:t>решение Гродненского областного исполнительного комитета от 16 июля 2019 г. № 419 «Об установлении коэффициентов местонахождения зданий, сооружений, рынков и торговых центров на территории Гродненской области».</w:t>
      </w:r>
    </w:p>
    <w:p w:rsidR="003A5F45" w:rsidRDefault="003A5F45">
      <w:pPr>
        <w:pStyle w:val="point"/>
      </w:pPr>
      <w:r>
        <w:t>3. Настоящее решение вступает в силу с 20 ноября 2023 г.</w:t>
      </w:r>
    </w:p>
    <w:p w:rsidR="003A5F45" w:rsidRDefault="003A5F45">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A5F45">
        <w:tc>
          <w:tcPr>
            <w:tcW w:w="2500" w:type="pct"/>
            <w:tcMar>
              <w:top w:w="0" w:type="dxa"/>
              <w:left w:w="6" w:type="dxa"/>
              <w:bottom w:w="0" w:type="dxa"/>
              <w:right w:w="6" w:type="dxa"/>
            </w:tcMar>
            <w:vAlign w:val="bottom"/>
            <w:hideMark/>
          </w:tcPr>
          <w:p w:rsidR="003A5F45" w:rsidRDefault="003A5F45">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3A5F45" w:rsidRDefault="003A5F45">
            <w:pPr>
              <w:pStyle w:val="newncpi0"/>
              <w:jc w:val="right"/>
            </w:pPr>
            <w:proofErr w:type="spellStart"/>
            <w:r>
              <w:rPr>
                <w:rStyle w:val="pers"/>
              </w:rPr>
              <w:t>В.С.Караник</w:t>
            </w:r>
            <w:proofErr w:type="spellEnd"/>
          </w:p>
        </w:tc>
      </w:tr>
      <w:tr w:rsidR="003A5F45">
        <w:tc>
          <w:tcPr>
            <w:tcW w:w="2500" w:type="pct"/>
            <w:tcMar>
              <w:top w:w="0" w:type="dxa"/>
              <w:left w:w="6" w:type="dxa"/>
              <w:bottom w:w="0" w:type="dxa"/>
              <w:right w:w="6" w:type="dxa"/>
            </w:tcMar>
            <w:vAlign w:val="bottom"/>
            <w:hideMark/>
          </w:tcPr>
          <w:p w:rsidR="003A5F45" w:rsidRDefault="003A5F45">
            <w:pPr>
              <w:pStyle w:val="newncpi0"/>
              <w:jc w:val="left"/>
            </w:pPr>
            <w:r>
              <w:t> </w:t>
            </w:r>
          </w:p>
        </w:tc>
        <w:tc>
          <w:tcPr>
            <w:tcW w:w="2500" w:type="pct"/>
            <w:tcMar>
              <w:top w:w="0" w:type="dxa"/>
              <w:left w:w="6" w:type="dxa"/>
              <w:bottom w:w="0" w:type="dxa"/>
              <w:right w:w="6" w:type="dxa"/>
            </w:tcMar>
            <w:vAlign w:val="bottom"/>
            <w:hideMark/>
          </w:tcPr>
          <w:p w:rsidR="003A5F45" w:rsidRDefault="003A5F45">
            <w:pPr>
              <w:pStyle w:val="newncpi0"/>
              <w:jc w:val="right"/>
            </w:pPr>
            <w:r>
              <w:t> </w:t>
            </w:r>
          </w:p>
        </w:tc>
      </w:tr>
      <w:tr w:rsidR="003A5F45">
        <w:tc>
          <w:tcPr>
            <w:tcW w:w="2500" w:type="pct"/>
            <w:tcMar>
              <w:top w:w="0" w:type="dxa"/>
              <w:left w:w="6" w:type="dxa"/>
              <w:bottom w:w="0" w:type="dxa"/>
              <w:right w:w="6" w:type="dxa"/>
            </w:tcMar>
            <w:vAlign w:val="bottom"/>
            <w:hideMark/>
          </w:tcPr>
          <w:p w:rsidR="003A5F45" w:rsidRDefault="003A5F45">
            <w:pPr>
              <w:pStyle w:val="newncpi0"/>
              <w:jc w:val="left"/>
            </w:pPr>
            <w:r>
              <w:rPr>
                <w:rStyle w:val="post"/>
              </w:rPr>
              <w:t>Управляющий делами</w:t>
            </w:r>
          </w:p>
        </w:tc>
        <w:tc>
          <w:tcPr>
            <w:tcW w:w="2500" w:type="pct"/>
            <w:tcMar>
              <w:top w:w="0" w:type="dxa"/>
              <w:left w:w="6" w:type="dxa"/>
              <w:bottom w:w="0" w:type="dxa"/>
              <w:right w:w="6" w:type="dxa"/>
            </w:tcMar>
            <w:vAlign w:val="bottom"/>
            <w:hideMark/>
          </w:tcPr>
          <w:p w:rsidR="003A5F45" w:rsidRDefault="003A5F45">
            <w:pPr>
              <w:pStyle w:val="newncpi0"/>
              <w:jc w:val="right"/>
            </w:pPr>
            <w:proofErr w:type="spellStart"/>
            <w:r>
              <w:rPr>
                <w:rStyle w:val="pers"/>
              </w:rPr>
              <w:t>И.И.Курман</w:t>
            </w:r>
            <w:proofErr w:type="spellEnd"/>
          </w:p>
        </w:tc>
      </w:tr>
    </w:tbl>
    <w:p w:rsidR="003A5F45" w:rsidRDefault="003A5F45">
      <w:pPr>
        <w:pStyle w:val="newncpi0"/>
      </w:pPr>
      <w:r>
        <w:t> </w:t>
      </w:r>
    </w:p>
    <w:p w:rsidR="003A5F45" w:rsidRDefault="003A5F45">
      <w:pPr>
        <w:pStyle w:val="newncpi"/>
        <w:ind w:firstLine="0"/>
        <w:sectPr w:rsidR="003A5F45" w:rsidSect="003A5F45">
          <w:headerReference w:type="even" r:id="rId7"/>
          <w:headerReference w:type="default" r:id="rId8"/>
          <w:pgSz w:w="11906" w:h="16838"/>
          <w:pgMar w:top="1134" w:right="1133" w:bottom="1134" w:left="1416" w:header="280" w:footer="180" w:gutter="0"/>
          <w:cols w:space="708"/>
          <w:titlePg/>
          <w:docGrid w:linePitch="360"/>
        </w:sectPr>
      </w:pPr>
    </w:p>
    <w:tbl>
      <w:tblPr>
        <w:tblW w:w="5000" w:type="pct"/>
        <w:tblCellMar>
          <w:left w:w="0" w:type="dxa"/>
          <w:right w:w="0" w:type="dxa"/>
        </w:tblCellMar>
        <w:tblLook w:val="04A0" w:firstRow="1" w:lastRow="0" w:firstColumn="1" w:lastColumn="0" w:noHBand="0" w:noVBand="1"/>
      </w:tblPr>
      <w:tblGrid>
        <w:gridCol w:w="10385"/>
        <w:gridCol w:w="4197"/>
      </w:tblGrid>
      <w:tr w:rsidR="003A5F45">
        <w:tc>
          <w:tcPr>
            <w:tcW w:w="3561" w:type="pct"/>
            <w:tcMar>
              <w:top w:w="0" w:type="dxa"/>
              <w:left w:w="6" w:type="dxa"/>
              <w:bottom w:w="0" w:type="dxa"/>
              <w:right w:w="6" w:type="dxa"/>
            </w:tcMar>
            <w:hideMark/>
          </w:tcPr>
          <w:p w:rsidR="003A5F45" w:rsidRDefault="003A5F45">
            <w:pPr>
              <w:pStyle w:val="newncpi"/>
              <w:ind w:firstLine="0"/>
            </w:pPr>
            <w:r>
              <w:lastRenderedPageBreak/>
              <w:t> </w:t>
            </w:r>
            <w:bookmarkStart w:id="0" w:name="_GoBack"/>
            <w:bookmarkEnd w:id="0"/>
          </w:p>
        </w:tc>
        <w:tc>
          <w:tcPr>
            <w:tcW w:w="1439" w:type="pct"/>
            <w:tcMar>
              <w:top w:w="0" w:type="dxa"/>
              <w:left w:w="6" w:type="dxa"/>
              <w:bottom w:w="0" w:type="dxa"/>
              <w:right w:w="6" w:type="dxa"/>
            </w:tcMar>
            <w:hideMark/>
          </w:tcPr>
          <w:p w:rsidR="003A5F45" w:rsidRDefault="003A5F45">
            <w:pPr>
              <w:pStyle w:val="append1"/>
            </w:pPr>
            <w:r>
              <w:t>Приложение</w:t>
            </w:r>
          </w:p>
          <w:p w:rsidR="003A5F45" w:rsidRDefault="003A5F45">
            <w:pPr>
              <w:pStyle w:val="append"/>
            </w:pPr>
            <w:r>
              <w:t>к решению</w:t>
            </w:r>
            <w:r>
              <w:br/>
              <w:t>Гродненского областного</w:t>
            </w:r>
            <w:r>
              <w:br/>
              <w:t>исполнительного комитета</w:t>
            </w:r>
          </w:p>
          <w:p w:rsidR="003A5F45" w:rsidRDefault="003A5F45">
            <w:pPr>
              <w:pStyle w:val="append"/>
            </w:pPr>
            <w:r>
              <w:t>13.11.2023 № 579</w:t>
            </w:r>
          </w:p>
        </w:tc>
      </w:tr>
    </w:tbl>
    <w:p w:rsidR="003A5F45" w:rsidRDefault="003A5F45">
      <w:pPr>
        <w:pStyle w:val="titlep"/>
        <w:jc w:val="left"/>
      </w:pPr>
      <w:r>
        <w:t>КОЭФФИЦИЕНТЫ</w:t>
      </w:r>
      <w:r>
        <w:br/>
        <w:t xml:space="preserve">местонахождения зданий, сооружений, находящихся в государственной собственности, а также в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на территории Гродненской области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70"/>
        <w:gridCol w:w="9729"/>
        <w:gridCol w:w="1983"/>
      </w:tblGrid>
      <w:tr w:rsidR="003A5F45">
        <w:trPr>
          <w:trHeight w:val="240"/>
        </w:trPr>
        <w:tc>
          <w:tcPr>
            <w:tcW w:w="984" w:type="pct"/>
            <w:tcBorders>
              <w:bottom w:val="single" w:sz="4" w:space="0" w:color="auto"/>
              <w:right w:val="single" w:sz="4" w:space="0" w:color="auto"/>
            </w:tcBorders>
            <w:tcMar>
              <w:top w:w="0" w:type="dxa"/>
              <w:left w:w="6" w:type="dxa"/>
              <w:bottom w:w="0" w:type="dxa"/>
              <w:right w:w="6" w:type="dxa"/>
            </w:tcMar>
            <w:vAlign w:val="center"/>
            <w:hideMark/>
          </w:tcPr>
          <w:p w:rsidR="003A5F45" w:rsidRDefault="003A5F45">
            <w:pPr>
              <w:pStyle w:val="table10"/>
              <w:jc w:val="center"/>
            </w:pPr>
            <w:r>
              <w:t>Наименование населенного пункта, административно-территориальной единицы</w:t>
            </w:r>
          </w:p>
        </w:tc>
        <w:tc>
          <w:tcPr>
            <w:tcW w:w="33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A5F45" w:rsidRDefault="003A5F45">
            <w:pPr>
              <w:pStyle w:val="table10"/>
              <w:jc w:val="center"/>
            </w:pPr>
            <w:r>
              <w:t>Местонахождение зданий, сооружений</w:t>
            </w:r>
          </w:p>
        </w:tc>
        <w:tc>
          <w:tcPr>
            <w:tcW w:w="680" w:type="pct"/>
            <w:tcBorders>
              <w:left w:val="single" w:sz="4" w:space="0" w:color="auto"/>
              <w:bottom w:val="single" w:sz="4" w:space="0" w:color="auto"/>
            </w:tcBorders>
            <w:tcMar>
              <w:top w:w="0" w:type="dxa"/>
              <w:left w:w="6" w:type="dxa"/>
              <w:bottom w:w="0" w:type="dxa"/>
              <w:right w:w="6" w:type="dxa"/>
            </w:tcMar>
            <w:vAlign w:val="center"/>
            <w:hideMark/>
          </w:tcPr>
          <w:p w:rsidR="003A5F45" w:rsidRDefault="003A5F45">
            <w:pPr>
              <w:pStyle w:val="table10"/>
              <w:jc w:val="center"/>
            </w:pPr>
            <w:proofErr w:type="spellStart"/>
            <w:r>
              <w:t>Коэфф</w:t>
            </w:r>
            <w:proofErr w:type="gramStart"/>
            <w:r>
              <w:t>и</w:t>
            </w:r>
            <w:proofErr w:type="spellEnd"/>
            <w:r>
              <w:t>-</w:t>
            </w:r>
            <w:proofErr w:type="gramEnd"/>
            <w:r>
              <w:br/>
            </w:r>
            <w:proofErr w:type="spellStart"/>
            <w:r>
              <w:t>циент</w:t>
            </w:r>
            <w:proofErr w:type="spellEnd"/>
            <w:r>
              <w:t xml:space="preserve"> место-</w:t>
            </w:r>
            <w:r>
              <w:br/>
              <w:t>нахождения</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Город Гродно</w:t>
            </w:r>
          </w:p>
        </w:tc>
        <w:tc>
          <w:tcPr>
            <w:tcW w:w="3336"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gramStart"/>
            <w:r>
              <w:t>1-я зона: центральная часть города Гродно в границах:</w:t>
            </w:r>
            <w:r>
              <w:br/>
              <w:t>от перекрестка с круговым движением на пересечении улицы Болдина и бульвара Ленинского Комсомола, включая территорию остановочного пункта общественного транспорта, прилегающую к дому 43 по бульвару Ленинского Комсомола, по бульвару Ленинского Комсомола, включая дома (нечетная сторона): 47, 43А, 43Б, 43, 39А, 39Б, 39, 31, 29, 29А, включая территорию остановочного пункта общественного транспорта, прилегающую</w:t>
            </w:r>
            <w:proofErr w:type="gramEnd"/>
            <w:r>
              <w:t xml:space="preserve"> </w:t>
            </w:r>
            <w:proofErr w:type="gramStart"/>
            <w:r>
              <w:t>к дому 29А по бульвару Ленинского Комсомола, включая территорию, прилегающую к ресторану «Золотой теленок» до пересечения с улицей Врублевского, по улице Врублевского, включая дома: 1, 1/1, 1/2, по бульвару Ленинского Комсомола, включая дома (нечетная сторона): 15, 13, 7А, 7, включая территорию остановочного пункта общественного транспорта, расположенную возле дома 7 по бульвару Ленинского Комсомола, по перекрестку с круговым движением</w:t>
            </w:r>
            <w:proofErr w:type="gramEnd"/>
            <w:r>
              <w:t xml:space="preserve"> </w:t>
            </w:r>
            <w:proofErr w:type="gramStart"/>
            <w:r>
              <w:t xml:space="preserve">на пересечении улицы Максима Горького и улицы </w:t>
            </w:r>
            <w:proofErr w:type="spellStart"/>
            <w:r>
              <w:t>Дубко</w:t>
            </w:r>
            <w:proofErr w:type="spellEnd"/>
            <w:r>
              <w:t xml:space="preserve">, по улице Максима Горького, дом 77, по улице </w:t>
            </w:r>
            <w:proofErr w:type="spellStart"/>
            <w:r>
              <w:t>Дубко</w:t>
            </w:r>
            <w:proofErr w:type="spellEnd"/>
            <w:r>
              <w:t xml:space="preserve">, включая дома (нечетная сторона): 5, 7, 9, 9А, 11/3, 11/2, 11/1, 17, 19, включая территорию остановочных пунктов общественного транспорта, прилегающих к домам: 9А, 17, 19 по улице </w:t>
            </w:r>
            <w:proofErr w:type="spellStart"/>
            <w:r>
              <w:t>Дубко</w:t>
            </w:r>
            <w:proofErr w:type="spellEnd"/>
            <w:r>
              <w:t xml:space="preserve">, по перекрестку с круговым движением на пересечении улицы Дзержинского и улицы </w:t>
            </w:r>
            <w:proofErr w:type="spellStart"/>
            <w:r>
              <w:t>Брикеля</w:t>
            </w:r>
            <w:proofErr w:type="spellEnd"/>
            <w:proofErr w:type="gramEnd"/>
            <w:r>
              <w:t xml:space="preserve">, </w:t>
            </w:r>
            <w:proofErr w:type="gramStart"/>
            <w:r>
              <w:t xml:space="preserve">по улице Дзержинского, включая дома (нечетная сторона): 97А, 95, 95/1, по улице </w:t>
            </w:r>
            <w:proofErr w:type="spellStart"/>
            <w:r>
              <w:t>Брикеля</w:t>
            </w:r>
            <w:proofErr w:type="spellEnd"/>
            <w:r>
              <w:t xml:space="preserve">, включая дома (четная сторона): 8, 10, 16, включая территорию, прилегающую к дому 10, включая территорию остановочного пункта общественного транспорта, прилегающую к дому 16 по улице </w:t>
            </w:r>
            <w:proofErr w:type="spellStart"/>
            <w:r>
              <w:t>Брикеля</w:t>
            </w:r>
            <w:proofErr w:type="spellEnd"/>
            <w:r>
              <w:t xml:space="preserve">, включая территорию остановочного пункта общественного транспорта, прилегающую к дому 30 по улице </w:t>
            </w:r>
            <w:proofErr w:type="spellStart"/>
            <w:r>
              <w:t>Тавлая</w:t>
            </w:r>
            <w:proofErr w:type="spellEnd"/>
            <w:r>
              <w:t xml:space="preserve">, по улице </w:t>
            </w:r>
            <w:proofErr w:type="spellStart"/>
            <w:r>
              <w:t>Брикеля</w:t>
            </w:r>
            <w:proofErr w:type="spellEnd"/>
            <w:r>
              <w:t>, дом (четная сторона) 26</w:t>
            </w:r>
            <w:proofErr w:type="gramEnd"/>
            <w:r>
              <w:t xml:space="preserve">, </w:t>
            </w:r>
            <w:proofErr w:type="gramStart"/>
            <w:r>
              <w:t xml:space="preserve">по перекрестку с круговым движением на пересечении улицы </w:t>
            </w:r>
            <w:proofErr w:type="spellStart"/>
            <w:r>
              <w:t>Тавлая</w:t>
            </w:r>
            <w:proofErr w:type="spellEnd"/>
            <w:r>
              <w:t xml:space="preserve"> и улицы </w:t>
            </w:r>
            <w:proofErr w:type="spellStart"/>
            <w:r>
              <w:t>Брикеля</w:t>
            </w:r>
            <w:proofErr w:type="spellEnd"/>
            <w:r>
              <w:t xml:space="preserve">, по улице </w:t>
            </w:r>
            <w:proofErr w:type="spellStart"/>
            <w:r>
              <w:t>Тавлая</w:t>
            </w:r>
            <w:proofErr w:type="spellEnd"/>
            <w:r>
              <w:t xml:space="preserve">, включая дома (нечетная сторона): 1Б, 1, включая территорию остановочного пункта общественного транспорта, прилегающую к дому 1Б по улице </w:t>
            </w:r>
            <w:proofErr w:type="spellStart"/>
            <w:r>
              <w:t>Тавлая</w:t>
            </w:r>
            <w:proofErr w:type="spellEnd"/>
            <w:r>
              <w:t xml:space="preserve">, по улице </w:t>
            </w:r>
            <w:proofErr w:type="spellStart"/>
            <w:r>
              <w:t>Кохановского</w:t>
            </w:r>
            <w:proofErr w:type="spellEnd"/>
            <w:r>
              <w:t>, включая дома (нечетная сторона): 15, 17, 19, 21, 23, 25, 27, до пересечения с железной дорогой, по перекрестку с круговым движением на пересечении</w:t>
            </w:r>
            <w:proofErr w:type="gramEnd"/>
            <w:r>
              <w:t xml:space="preserve"> </w:t>
            </w:r>
            <w:proofErr w:type="gramStart"/>
            <w:r>
              <w:t xml:space="preserve">Озерского шоссе и улицы Пролетарской, по улице Пролетарской, включая дома (нечетная сторона): 89, 89/1, 61, 57, 53, 49, 47, 45, 43, 41А, 41, включая территорию остановочного пункта общественного транспорта, прилегающую к дому 71 по улице Пролетарской, включая территорию остановочного пункта общественного транспорта, расположенную возле дома 41 по улице Пролетарской, </w:t>
            </w:r>
            <w:r>
              <w:lastRenderedPageBreak/>
              <w:t>по улице Пролетарской, включая дома (нечетная сторона): 39, 37, 35</w:t>
            </w:r>
            <w:proofErr w:type="gramEnd"/>
            <w:r>
              <w:t xml:space="preserve">, </w:t>
            </w:r>
            <w:proofErr w:type="gramStart"/>
            <w:r>
              <w:t xml:space="preserve">33, включая дом 13 по улице Щорса, по улице Пролетарской, включая дома (нечетная сторона): 29, 27, включая дом 1 по улице Берёзовой, по улице Пролетарской, включая дома (нечетная сторона): 17, 15, 11, включая дом 1 по улице </w:t>
            </w:r>
            <w:proofErr w:type="spellStart"/>
            <w:r>
              <w:t>Осоавиахимовской</w:t>
            </w:r>
            <w:proofErr w:type="spellEnd"/>
            <w:r>
              <w:t>, по улице Пролетарской, включая дома (нечетная сторона): 7, 5, 3, 1/1, 1, до пересечения с проспектом Космонавтов, по проспекту Космонавтов, дом</w:t>
            </w:r>
            <w:proofErr w:type="gramEnd"/>
            <w:r>
              <w:t xml:space="preserve"> </w:t>
            </w:r>
            <w:proofErr w:type="gramStart"/>
            <w:r>
              <w:t xml:space="preserve">43, по улице Лидской дома (четная сторона): 4, 6, включая дом 1 по улице Спартаковской, по улице Лидской дома (четная сторона): 12, 14, 16, 18, 20, 22, 24, 26, 28, включая территорию остановочного пункта общественного транспорта, прилегающую к дому 28 по улице Лидской, до пересечения с улицей </w:t>
            </w:r>
            <w:proofErr w:type="spellStart"/>
            <w:r>
              <w:t>Белуша</w:t>
            </w:r>
            <w:proofErr w:type="spellEnd"/>
            <w:r>
              <w:t xml:space="preserve">, включая дом 21А по улице Лидской, по улице </w:t>
            </w:r>
            <w:proofErr w:type="spellStart"/>
            <w:r>
              <w:t>Белуша</w:t>
            </w:r>
            <w:proofErr w:type="spellEnd"/>
            <w:r>
              <w:t>, включая дома (нечетная</w:t>
            </w:r>
            <w:proofErr w:type="gramEnd"/>
            <w:r>
              <w:t xml:space="preserve"> </w:t>
            </w:r>
            <w:proofErr w:type="gramStart"/>
            <w:r>
              <w:t>сторона): 41А, 39А, 37А, 19, 17, 1, 1/1, 3, 3/1, до железнодорожных путей, вдоль железнодорожных путей до пересечения с улицей Победы (не включая дома 4/50, 4 по улице Победы), по улице Победы до перекрестка с круговым движением на пересечении улицы Горновых и улицы Советских Пограничников, включая территорию остановочного пункта общественного транспорта, прилегающую к дому 15 переулка Курбатова</w:t>
            </w:r>
            <w:proofErr w:type="gramEnd"/>
            <w:r>
              <w:t xml:space="preserve">, </w:t>
            </w:r>
            <w:proofErr w:type="gramStart"/>
            <w:r>
              <w:t xml:space="preserve">по улице Советских Пограничников, включая дома (четная сторона): 50, 52, 54, 56, включая дом 1 по улице </w:t>
            </w:r>
            <w:proofErr w:type="spellStart"/>
            <w:r>
              <w:t>Зана</w:t>
            </w:r>
            <w:proofErr w:type="spellEnd"/>
            <w:r>
              <w:t xml:space="preserve">, по улице Советских Пограничников, включая дома: 70, 72, 74, 76, 80, 84 (четная сторона), включая дом 7 по улице </w:t>
            </w:r>
            <w:proofErr w:type="spellStart"/>
            <w:r>
              <w:t>Сырокомли</w:t>
            </w:r>
            <w:proofErr w:type="spellEnd"/>
            <w:r>
              <w:t>, территорию остановочного пункта общественного транспорта, прилегающую к дому 84 по улице Советских Пограничников, по улице Монюшко, включая дома: 10, 11, по улице</w:t>
            </w:r>
            <w:proofErr w:type="gramEnd"/>
            <w:r>
              <w:t xml:space="preserve"> </w:t>
            </w:r>
            <w:proofErr w:type="gramStart"/>
            <w:r>
              <w:t>Советских Пограничников, включая дома (четная сторона): 90, 92, 94, 102, 104, 106, до перекрестка на пересечении улицы Поповича и улицы Советских Пограничников, включая территорию остановочного пункта общественного транспорта, прилегающую к дому 106 по улице Советских Пограничников, по улице Поповича, дом 1, включая территорию остановочного пункта общественного транспорта, прилегающую к дому 1 по улице Поповича, по улице Поповича вдоль нового моста</w:t>
            </w:r>
            <w:proofErr w:type="gramEnd"/>
            <w:r>
              <w:t xml:space="preserve"> через реку Неман в направлении улицы Весенней, по улице Весенней, не включая дома по нечетной стороне, по улице Болдина, не включая дома по нечетной стороне, до перекрестка с круговым движением на пересечении улицы Болдина и бульвара Ленинского Комсомола;</w:t>
            </w:r>
            <w:r>
              <w:br/>
              <w:t>дома: 10, 14 по улице Поповича;</w:t>
            </w:r>
            <w:r>
              <w:br/>
              <w:t>дома: 9, 11, 13/2, 13/1, 13, 15А, 17В, 27, 29, 29А, 31 (административное здание, проходная), 28, 26, 24, 24/1, 22В, 20/1, 16/14 по улице Победы</w:t>
            </w:r>
          </w:p>
        </w:tc>
        <w:tc>
          <w:tcPr>
            <w:tcW w:w="680" w:type="pct"/>
            <w:tcBorders>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lastRenderedPageBreak/>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right w:val="single" w:sz="4" w:space="0" w:color="auto"/>
            </w:tcBorders>
            <w:tcMar>
              <w:top w:w="0" w:type="dxa"/>
              <w:left w:w="6" w:type="dxa"/>
              <w:bottom w:w="0" w:type="dxa"/>
              <w:right w:w="6" w:type="dxa"/>
            </w:tcMar>
            <w:hideMark/>
          </w:tcPr>
          <w:p w:rsidR="003A5F45" w:rsidRDefault="003A5F45">
            <w:pPr>
              <w:pStyle w:val="table10"/>
            </w:pPr>
            <w:r>
              <w:t>2-я зона: территория города Гродно, не включенная в пределы границы 1-й зоны</w:t>
            </w:r>
          </w:p>
        </w:tc>
        <w:tc>
          <w:tcPr>
            <w:tcW w:w="680" w:type="pct"/>
            <w:tcBorders>
              <w:top w:val="single" w:sz="4" w:space="0" w:color="auto"/>
              <w:left w:val="single" w:sz="4" w:space="0" w:color="auto"/>
            </w:tcBorders>
            <w:tcMar>
              <w:top w:w="0" w:type="dxa"/>
              <w:left w:w="6" w:type="dxa"/>
              <w:bottom w:w="0" w:type="dxa"/>
              <w:right w:w="6" w:type="dxa"/>
            </w:tcMar>
            <w:hideMark/>
          </w:tcPr>
          <w:p w:rsidR="003A5F45" w:rsidRDefault="003A5F45">
            <w:pPr>
              <w:pStyle w:val="table10"/>
              <w:jc w:val="center"/>
            </w:pPr>
            <w:r>
              <w:t>0,9</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Берестовицкий</w:t>
            </w:r>
            <w:proofErr w:type="spellEnd"/>
            <w:r>
              <w:t xml:space="preserve"> район </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1-я зона: городской поселок Большая Берестовица, </w:t>
            </w:r>
            <w:proofErr w:type="spellStart"/>
            <w:r>
              <w:t>агрогородок</w:t>
            </w:r>
            <w:proofErr w:type="spellEnd"/>
            <w:r>
              <w:t xml:space="preserve"> Пограничный</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2-я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Волковысский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1-я зона: город Волковыск</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2-я зона: городской поселок Россь, городской поселок </w:t>
            </w:r>
            <w:proofErr w:type="spellStart"/>
            <w:r>
              <w:t>Красносельский</w:t>
            </w:r>
            <w:proofErr w:type="spellEnd"/>
            <w:r>
              <w:t xml:space="preserve">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0,9</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3-я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Вороновский</w:t>
            </w:r>
            <w:proofErr w:type="spellEnd"/>
            <w:r>
              <w:t xml:space="preserve">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городской поселок </w:t>
            </w:r>
            <w:proofErr w:type="gramStart"/>
            <w:r>
              <w:t>Вороново</w:t>
            </w:r>
            <w:proofErr w:type="gramEnd"/>
            <w:r>
              <w:t xml:space="preserve"> и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Гродненский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1-я зона: город Скидель, </w:t>
            </w:r>
            <w:proofErr w:type="spellStart"/>
            <w:r>
              <w:t>агрогородок</w:t>
            </w:r>
            <w:proofErr w:type="spellEnd"/>
            <w:r>
              <w:t xml:space="preserve"> Обухово, населенные пункты </w:t>
            </w:r>
            <w:proofErr w:type="spellStart"/>
            <w:r>
              <w:t>Коптевского</w:t>
            </w:r>
            <w:proofErr w:type="spellEnd"/>
            <w:r>
              <w:t xml:space="preserve">, </w:t>
            </w:r>
            <w:proofErr w:type="spellStart"/>
            <w:r>
              <w:t>Подлабенского</w:t>
            </w:r>
            <w:proofErr w:type="spellEnd"/>
            <w:r>
              <w:t xml:space="preserve">, </w:t>
            </w:r>
            <w:proofErr w:type="spellStart"/>
            <w:r>
              <w:t>Путришковского</w:t>
            </w:r>
            <w:proofErr w:type="spellEnd"/>
            <w:r>
              <w:t xml:space="preserve"> сельсоветов</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2-я зона: городской поселок Сопоцкин</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0,9</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3-я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lastRenderedPageBreak/>
              <w:t>Дятловский</w:t>
            </w:r>
            <w:proofErr w:type="spellEnd"/>
            <w:r>
              <w:t xml:space="preserve">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1-я зона: город Дятлово</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2-я зона: городские поселки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0,9</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3-я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4-я зона: деревни </w:t>
            </w:r>
            <w:proofErr w:type="spellStart"/>
            <w:r>
              <w:t>Алехновичи</w:t>
            </w:r>
            <w:proofErr w:type="spellEnd"/>
            <w:r>
              <w:t xml:space="preserve"> и </w:t>
            </w:r>
            <w:proofErr w:type="spellStart"/>
            <w:r>
              <w:t>Зачепичи</w:t>
            </w:r>
            <w:proofErr w:type="spellEnd"/>
            <w:r>
              <w:t xml:space="preserve"> в отношении зданий и сооружений бывших военных частей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Зельвенский</w:t>
            </w:r>
            <w:proofErr w:type="spellEnd"/>
            <w:r>
              <w:t xml:space="preserve">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1-я зона: городской поселок Зельва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2-я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Ивьевский</w:t>
            </w:r>
            <w:proofErr w:type="spellEnd"/>
            <w:r>
              <w:t xml:space="preserve">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1-я зона: город </w:t>
            </w:r>
            <w:proofErr w:type="spellStart"/>
            <w:r>
              <w:t>Ивье</w:t>
            </w:r>
            <w:proofErr w:type="spellEnd"/>
            <w:r>
              <w:t>: площадь Комсомольская, улица Карла Маркса, улица 1 Мая, улица Ленина, улица Энгельса, улица Крупской, улица 17 Сентября, улица 50 лет Октября</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2-я зона: город </w:t>
            </w:r>
            <w:proofErr w:type="spellStart"/>
            <w:r>
              <w:t>Ивье</w:t>
            </w:r>
            <w:proofErr w:type="spellEnd"/>
            <w:r>
              <w:t>: улица Пионерская, улица Молодежная, улица Октябрьская, улица Пески</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3-я зона: городской поселок Юратишки: улица Советская, улица Морозова, улица Октябрьская, улица Комсомольская</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4-я зона: улицы города </w:t>
            </w:r>
            <w:proofErr w:type="spellStart"/>
            <w:r>
              <w:t>Ивье</w:t>
            </w:r>
            <w:proofErr w:type="spellEnd"/>
            <w:r>
              <w:t>, городского поселка Юратишки, не включенные в пределы границ 1-й, 2-й и 3-й зон,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Кореличский</w:t>
            </w:r>
            <w:proofErr w:type="spellEnd"/>
            <w:r>
              <w:t xml:space="preserve">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1-я зона: городской поселок Кореличи, городской поселок Мир</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2-я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Город Лида</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gramStart"/>
            <w:r>
              <w:t>1-я зона: улица Весенняя, улица Гагарина, улица Гоголя, улица </w:t>
            </w:r>
            <w:proofErr w:type="spellStart"/>
            <w:r>
              <w:t>Грюнвальдская</w:t>
            </w:r>
            <w:proofErr w:type="spellEnd"/>
            <w:r>
              <w:t xml:space="preserve">, улица Замковая, улица Интернациональная, улица Калинина (дома нечетные 1–103), улица Кирова, улица Климко, улица Комсомольская, улица Космонавтов, бульвар князя </w:t>
            </w:r>
            <w:proofErr w:type="spellStart"/>
            <w:r>
              <w:t>Гедимина</w:t>
            </w:r>
            <w:proofErr w:type="spellEnd"/>
            <w:r>
              <w:t>, улица Ленинская, улица Мицкевича (дома 1–38, 42), улица Митрополита Филарета, улица </w:t>
            </w:r>
            <w:proofErr w:type="spellStart"/>
            <w:r>
              <w:t>Молодечненская</w:t>
            </w:r>
            <w:proofErr w:type="spellEnd"/>
            <w:r>
              <w:t>, улица </w:t>
            </w:r>
            <w:proofErr w:type="spellStart"/>
            <w:r>
              <w:t>Мопровская</w:t>
            </w:r>
            <w:proofErr w:type="spellEnd"/>
            <w:r>
              <w:t>, улица Набережная, улица Островского, улица Пионерская, улица Победы, проспект Победы (дома 1–59), улица </w:t>
            </w:r>
            <w:proofErr w:type="spellStart"/>
            <w:r>
              <w:t>Радюка</w:t>
            </w:r>
            <w:proofErr w:type="spellEnd"/>
            <w:r>
              <w:t>, улица Советская</w:t>
            </w:r>
            <w:proofErr w:type="gramEnd"/>
            <w:r>
              <w:t xml:space="preserve">, </w:t>
            </w:r>
            <w:proofErr w:type="gramStart"/>
            <w:r>
              <w:t>улица </w:t>
            </w:r>
            <w:proofErr w:type="spellStart"/>
            <w:r>
              <w:t>Стрелковского</w:t>
            </w:r>
            <w:proofErr w:type="spellEnd"/>
            <w:r>
              <w:t>, переулок Спортивный, улица Суворова, улица </w:t>
            </w:r>
            <w:proofErr w:type="spellStart"/>
            <w:r>
              <w:t>Тавлая</w:t>
            </w:r>
            <w:proofErr w:type="spellEnd"/>
            <w:r>
              <w:t xml:space="preserve"> (дома 1–16), улица Труханова, улица Фрунзе, улица Чапаева, улица Черняховского, переулок Черняховского, улица Фабричная, улица Шолом-Алейхема, улица Шубина, улица Янки Купалы, улица 7 Ноября, улица 8 Марта </w:t>
            </w:r>
            <w:proofErr w:type="gram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gramStart"/>
            <w:r>
              <w:t>2-я зона: улица Айвазовского, улица </w:t>
            </w:r>
            <w:proofErr w:type="spellStart"/>
            <w:r>
              <w:t>А.Невского</w:t>
            </w:r>
            <w:proofErr w:type="spellEnd"/>
            <w:r>
              <w:t xml:space="preserve">, 1-й переулок </w:t>
            </w:r>
            <w:proofErr w:type="spellStart"/>
            <w:r>
              <w:t>А.Невского</w:t>
            </w:r>
            <w:proofErr w:type="spellEnd"/>
            <w:r>
              <w:t>, улица </w:t>
            </w:r>
            <w:proofErr w:type="spellStart"/>
            <w:r>
              <w:t>Барановичская</w:t>
            </w:r>
            <w:proofErr w:type="spellEnd"/>
            <w:r>
              <w:t xml:space="preserve">, тупик </w:t>
            </w:r>
            <w:proofErr w:type="spellStart"/>
            <w:r>
              <w:t>Барановичский</w:t>
            </w:r>
            <w:proofErr w:type="spellEnd"/>
            <w:r>
              <w:t xml:space="preserve">, улица Белинского, переулок </w:t>
            </w:r>
            <w:proofErr w:type="spellStart"/>
            <w:r>
              <w:t>Белогрудский</w:t>
            </w:r>
            <w:proofErr w:type="spellEnd"/>
            <w:r>
              <w:t>, улица </w:t>
            </w:r>
            <w:proofErr w:type="spellStart"/>
            <w:r>
              <w:t>Болотникова</w:t>
            </w:r>
            <w:proofErr w:type="spellEnd"/>
            <w:r>
              <w:t>, улица Варшавская, улица Ватутина, улица Вишневая, улица Восточная, улица </w:t>
            </w:r>
            <w:proofErr w:type="spellStart"/>
            <w:r>
              <w:t>Выдайко</w:t>
            </w:r>
            <w:proofErr w:type="spellEnd"/>
            <w:r>
              <w:t xml:space="preserve">, переулок </w:t>
            </w:r>
            <w:proofErr w:type="spellStart"/>
            <w:r>
              <w:t>Выдайко</w:t>
            </w:r>
            <w:proofErr w:type="spellEnd"/>
            <w:r>
              <w:t>, улица Герцена, улица Глинки, улица Говорова, 1-й переулок Говорова, 2-й переулок Говорова, улица Дзержинского (дома 1–36, 38), переулок Дзержинского, 1-й переулок Дзержинского, улица Добролюбова, переулок Добролюбова, улица</w:t>
            </w:r>
            <w:proofErr w:type="gramEnd"/>
            <w:r>
              <w:t> </w:t>
            </w:r>
            <w:proofErr w:type="spellStart"/>
            <w:proofErr w:type="gramStart"/>
            <w:r>
              <w:t>Доватора</w:t>
            </w:r>
            <w:proofErr w:type="spellEnd"/>
            <w:r>
              <w:t xml:space="preserve">, улица 2-я </w:t>
            </w:r>
            <w:proofErr w:type="spellStart"/>
            <w:r>
              <w:t>Доватора</w:t>
            </w:r>
            <w:proofErr w:type="spellEnd"/>
            <w:r>
              <w:t>, улица Донского, улица Докучаева, улица Железнодорожная, переулок Железнодорожный, улица Заречная, переулок Заречный, улица </w:t>
            </w:r>
            <w:proofErr w:type="spellStart"/>
            <w:r>
              <w:t>Заслонова</w:t>
            </w:r>
            <w:proofErr w:type="spellEnd"/>
            <w:r>
              <w:t xml:space="preserve">, улица Зеленый берег, улица Игнатова, улица Игнатия Домейко, улица Калинина (дома четные 2–90), улица Калиновского, улица К. Либкнехта, 1-й переулок </w:t>
            </w:r>
            <w:proofErr w:type="spellStart"/>
            <w:r>
              <w:t>К.Маркса</w:t>
            </w:r>
            <w:proofErr w:type="spellEnd"/>
            <w:r>
              <w:t xml:space="preserve">, 2-й переулок </w:t>
            </w:r>
            <w:proofErr w:type="spellStart"/>
            <w:r>
              <w:t>К.Маркса</w:t>
            </w:r>
            <w:proofErr w:type="spellEnd"/>
            <w:r>
              <w:t>, 3-й переулок К. Маркса, улица </w:t>
            </w:r>
            <w:proofErr w:type="spellStart"/>
            <w:r>
              <w:t>Качана</w:t>
            </w:r>
            <w:proofErr w:type="spellEnd"/>
            <w:r>
              <w:t>, улица Клары Цеткин, улица Коммунаров, 1-й переулок Коммунаров, 2-й переулок</w:t>
            </w:r>
            <w:proofErr w:type="gramEnd"/>
            <w:r>
              <w:t xml:space="preserve"> </w:t>
            </w:r>
            <w:proofErr w:type="gramStart"/>
            <w:r>
              <w:t>Коммунаров, 3-й переулок Коммунаров, улица Коммунистическая, улица Костюшко, улица </w:t>
            </w:r>
            <w:proofErr w:type="spellStart"/>
            <w:r>
              <w:t>Котляревского</w:t>
            </w:r>
            <w:proofErr w:type="spellEnd"/>
            <w:r>
              <w:t>, улица Краснодонцев, улица Красноармейская, переулок Красноармейский, улица Крупской, переулок Крупской, улица </w:t>
            </w:r>
            <w:proofErr w:type="spellStart"/>
            <w:r>
              <w:t>Кудачевых</w:t>
            </w:r>
            <w:proofErr w:type="spellEnd"/>
            <w:r>
              <w:t xml:space="preserve">, улица Куйбышева, переулок Куйбышева, улица 2-я Куйбышева, улица 3-я Куйбышева, улица Лермонтова, улица Лесозаводская, улица Летная, улица Л. Чайкиной, улица Липовая, улица Лобачевского, улица Лупова, улица Майская, улица М. Горького (дома 1–80, 84, 86), переулок </w:t>
            </w:r>
            <w:proofErr w:type="spellStart"/>
            <w:r>
              <w:t>М.Горького</w:t>
            </w:r>
            <w:proofErr w:type="spellEnd"/>
            <w:r>
              <w:t>, 2-й</w:t>
            </w:r>
            <w:proofErr w:type="gramEnd"/>
            <w:r>
              <w:t xml:space="preserve"> </w:t>
            </w:r>
            <w:proofErr w:type="gramStart"/>
            <w:r>
              <w:t xml:space="preserve">переулок М. Горького, </w:t>
            </w:r>
            <w:r>
              <w:lastRenderedPageBreak/>
              <w:t>улица Матросова, улица </w:t>
            </w:r>
            <w:proofErr w:type="spellStart"/>
            <w:r>
              <w:t>Машерова</w:t>
            </w:r>
            <w:proofErr w:type="spellEnd"/>
            <w:r>
              <w:t>, улица Маяковского, улица Менделеева, улица Менжинского, улица Минская, улица Мицкевича (дома 39–41, 43–54), улица Некрасова, улица </w:t>
            </w:r>
            <w:proofErr w:type="spellStart"/>
            <w:r>
              <w:t>Неманская</w:t>
            </w:r>
            <w:proofErr w:type="spellEnd"/>
            <w:r>
              <w:t>, переулок Новогодний, улица 2-я Новопрудская, переулок Новопрудский, переулок Новый, улица </w:t>
            </w:r>
            <w:proofErr w:type="spellStart"/>
            <w:r>
              <w:t>Носкова</w:t>
            </w:r>
            <w:proofErr w:type="spellEnd"/>
            <w:r>
              <w:t>, улица Октябрьская, улица Орджоникидзе, улица Павлика Морозова, переулок Павлика Морозова, улица Павлова, улица Пархоменко, улица Плеханова, 1-й переулок Плеханова, 2-й переулок Плеханова, 3-й переулок Плеханова</w:t>
            </w:r>
            <w:proofErr w:type="gramEnd"/>
            <w:r>
              <w:t xml:space="preserve">, </w:t>
            </w:r>
            <w:proofErr w:type="gramStart"/>
            <w:r>
              <w:t>проспект Победы (дома 60–231), улица Ползунова, улица Попова, улица Пугачева, улица Пушкина, улица Революционная, улица </w:t>
            </w:r>
            <w:proofErr w:type="spellStart"/>
            <w:r>
              <w:t>Р.Люксембург</w:t>
            </w:r>
            <w:proofErr w:type="spellEnd"/>
            <w:r>
              <w:t xml:space="preserve">, переулок </w:t>
            </w:r>
            <w:proofErr w:type="spellStart"/>
            <w:r>
              <w:t>Р.Люксембург</w:t>
            </w:r>
            <w:proofErr w:type="spellEnd"/>
            <w:r>
              <w:t>, улица </w:t>
            </w:r>
            <w:proofErr w:type="spellStart"/>
            <w:r>
              <w:t>Рыбиновского</w:t>
            </w:r>
            <w:proofErr w:type="spellEnd"/>
            <w:r>
              <w:t>, улица Седова, улица Сеченова, 1-й переулок Сеченова, 2-й переулок Сеченова, переулок Совхозный, улица Социалистическая, улица </w:t>
            </w:r>
            <w:proofErr w:type="spellStart"/>
            <w:r>
              <w:t>Тавлая</w:t>
            </w:r>
            <w:proofErr w:type="spellEnd"/>
            <w:r>
              <w:t xml:space="preserve"> (дома 17–39), улица Тельмана, улица Транспортная, переулок Транспортный, улица Тухачевского, улица Филатова, улица Франко, 1-й переулок </w:t>
            </w:r>
            <w:proofErr w:type="spellStart"/>
            <w:r>
              <w:t>Ф.Энгельса</w:t>
            </w:r>
            <w:proofErr w:type="spellEnd"/>
            <w:r>
              <w:t xml:space="preserve">, 2-й переулок </w:t>
            </w:r>
            <w:proofErr w:type="spellStart"/>
            <w:r>
              <w:t>Ф.Энгельса</w:t>
            </w:r>
            <w:proofErr w:type="spellEnd"/>
            <w:proofErr w:type="gramEnd"/>
            <w:r>
              <w:t xml:space="preserve">, </w:t>
            </w:r>
            <w:proofErr w:type="gramStart"/>
            <w:r>
              <w:t xml:space="preserve">3-й переулок </w:t>
            </w:r>
            <w:proofErr w:type="spellStart"/>
            <w:r>
              <w:t>Ф.Энгельса</w:t>
            </w:r>
            <w:proofErr w:type="spellEnd"/>
            <w:r>
              <w:t xml:space="preserve">, 5-й переулок </w:t>
            </w:r>
            <w:proofErr w:type="spellStart"/>
            <w:r>
              <w:t>Ф.Энгельса</w:t>
            </w:r>
            <w:proofErr w:type="spellEnd"/>
            <w:r>
              <w:t>, улица Химиков, улица </w:t>
            </w:r>
            <w:proofErr w:type="spellStart"/>
            <w:r>
              <w:t>Царюка</w:t>
            </w:r>
            <w:proofErr w:type="spellEnd"/>
            <w:r>
              <w:t>, улица Чайковского, переулок Чайковского, улица Челюскинцев, улица Шевченко, переулок Школьный, улица Щербакова, улица </w:t>
            </w:r>
            <w:proofErr w:type="spellStart"/>
            <w:r>
              <w:t>Якуба</w:t>
            </w:r>
            <w:proofErr w:type="spellEnd"/>
            <w:r>
              <w:t xml:space="preserve"> Коласа, улица Ясеневая, улица Ясная, улица 1 Мая</w:t>
            </w:r>
            <w:proofErr w:type="gram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lastRenderedPageBreak/>
              <w:t>0,9</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3-я зона: территория города Лида, не включенная в пределы границ 1-й и 2-й зон</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Лидский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1-я зона: город Березовка</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0,9</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2-я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0,7</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Мостовский район </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gramStart"/>
            <w:r>
              <w:t>1-я зона: город Мосты: улица Советская, площадь Ленина, улица Ленина, улица Жукова, улица Песочная, переулок Северный, улица Лермонтова, проспект Юности, улица Зеленая, проспект Мира</w:t>
            </w:r>
            <w:proofErr w:type="gram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2-я зона: улицы города Мосты, не включенные в пределы границ 1-й зоны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3-я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Новогрудский</w:t>
            </w:r>
            <w:proofErr w:type="spellEnd"/>
            <w:r>
              <w:t xml:space="preserve">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1-я зона: город </w:t>
            </w:r>
            <w:proofErr w:type="spellStart"/>
            <w:r>
              <w:t>Новогрудок</w:t>
            </w:r>
            <w:proofErr w:type="spell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2-я зона: городской поселок </w:t>
            </w:r>
            <w:proofErr w:type="spellStart"/>
            <w:r>
              <w:t>Любча</w:t>
            </w:r>
            <w:proofErr w:type="spellEnd"/>
            <w:r>
              <w:t xml:space="preserve">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0,9</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3-я зона: </w:t>
            </w:r>
            <w:proofErr w:type="spellStart"/>
            <w:r>
              <w:t>агрогородки</w:t>
            </w:r>
            <w:proofErr w:type="spell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4-я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Островецкий</w:t>
            </w:r>
            <w:proofErr w:type="spellEnd"/>
            <w:r>
              <w:t xml:space="preserve">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1-я зона: город Островец</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2-я зона: остальные населенные пункты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Ошмянский</w:t>
            </w:r>
            <w:proofErr w:type="spellEnd"/>
            <w:r>
              <w:t xml:space="preserve">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1-я зона: город Ошмяны, территория пункта пропуска Каменный Лог, зона застройки на 147-м километре автомобильной дороги М-7/Е28 Минск – Ошмяны – граница Литовской Республики (Каменный Лог)</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2-я зона: остальные населенные пункты района, а также объекты, расположенные вне административных границ населенных пунктов района, не включенные в пределы границ 1-й зоны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Свислочский</w:t>
            </w:r>
            <w:proofErr w:type="spellEnd"/>
            <w:r>
              <w:t xml:space="preserve"> район</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1-я зона: город Свислочь</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2-я зона: городской поселок Порозово, поселки </w:t>
            </w:r>
            <w:proofErr w:type="spellStart"/>
            <w:r>
              <w:t>Мельново</w:t>
            </w:r>
            <w:proofErr w:type="spellEnd"/>
            <w:r>
              <w:t xml:space="preserve"> и </w:t>
            </w:r>
            <w:proofErr w:type="spellStart"/>
            <w:r>
              <w:t>Кобыльники</w:t>
            </w:r>
            <w:proofErr w:type="spellEnd"/>
            <w:r>
              <w:t xml:space="preserve">, </w:t>
            </w:r>
            <w:proofErr w:type="spellStart"/>
            <w:r>
              <w:t>агрогородок</w:t>
            </w:r>
            <w:proofErr w:type="spellEnd"/>
            <w:r>
              <w:t xml:space="preserve"> </w:t>
            </w:r>
            <w:proofErr w:type="spellStart"/>
            <w:r>
              <w:t>Пацуи</w:t>
            </w:r>
            <w:proofErr w:type="spell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0,9</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3-я зона: </w:t>
            </w:r>
            <w:proofErr w:type="spellStart"/>
            <w:r>
              <w:t>агрогородки</w:t>
            </w:r>
            <w:proofErr w:type="spellEnd"/>
            <w:r>
              <w:t xml:space="preserve">, за исключением </w:t>
            </w:r>
            <w:proofErr w:type="spellStart"/>
            <w:r>
              <w:t>агрогородка</w:t>
            </w:r>
            <w:proofErr w:type="spellEnd"/>
            <w:r>
              <w:t xml:space="preserve"> </w:t>
            </w:r>
            <w:proofErr w:type="spellStart"/>
            <w:r>
              <w:t>Пацуи</w:t>
            </w:r>
            <w:proofErr w:type="spell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4-я зона: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0,7</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Слонимский район </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gramStart"/>
            <w:r>
              <w:t xml:space="preserve">1-я зона: центр города Слонима в пределах улицы Шоссейной, улицы Зелёной (дома 3–45), улицы Коммунистической, улицы Комсомольской (дома 1–21), улицы Кирова (дома 1–16), канала Огинского, улицы Янки Купалы, улицы Максима Горького, улицы Советской, переулка Мичурина, улицы Мичурина </w:t>
            </w:r>
            <w:r>
              <w:lastRenderedPageBreak/>
              <w:t>(дома 1–21, 23), улицы </w:t>
            </w:r>
            <w:proofErr w:type="spellStart"/>
            <w:r>
              <w:t>Загородней</w:t>
            </w:r>
            <w:proofErr w:type="spellEnd"/>
            <w:r>
              <w:t xml:space="preserve"> (дома 1–30), улицы Островского, улицы Котовского, улицы Чкалова (кроме домов 1–7), улицы Шоссейной, переулка </w:t>
            </w:r>
            <w:proofErr w:type="spellStart"/>
            <w:r>
              <w:t>Жировичского</w:t>
            </w:r>
            <w:proofErr w:type="spellEnd"/>
            <w:r>
              <w:t xml:space="preserve"> (дома 1–8), улицы</w:t>
            </w:r>
            <w:proofErr w:type="gramEnd"/>
            <w:r>
              <w:t> </w:t>
            </w:r>
            <w:proofErr w:type="gramStart"/>
            <w:r>
              <w:t>Красноармейской</w:t>
            </w:r>
            <w:proofErr w:type="gramEnd"/>
            <w:r>
              <w:t xml:space="preserve"> (дома 1–78)</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lastRenderedPageBreak/>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gramStart"/>
            <w:r>
              <w:t xml:space="preserve">2-я зона: город Слоним в пределах улицы Коссовский Тракт, проспекта Независимости (четная сторона), улицы Брестской (четная сторона: дома 40–48, нечетная сторона: дома 51–109), улицы Тополёвой, улицы Ершова, переулка </w:t>
            </w:r>
            <w:proofErr w:type="spellStart"/>
            <w:r>
              <w:t>Жировичского</w:t>
            </w:r>
            <w:proofErr w:type="spellEnd"/>
            <w:r>
              <w:t xml:space="preserve"> (дома 9–13), микрорайона Текстильщик, улицы Комсомольской (дома 22–91), улицы Красноармейской (четная сторона: дома 80–98, нечетная сторона: дома 79–89), улицы Черняховского, улицы Озерной, улицы Строителей, улицы Багратиона до пересечения с улицей </w:t>
            </w:r>
            <w:proofErr w:type="spellStart"/>
            <w:r>
              <w:t>Виленской</w:t>
            </w:r>
            <w:proofErr w:type="spellEnd"/>
            <w:proofErr w:type="gramEnd"/>
            <w:r>
              <w:t xml:space="preserve">, улицы Чкалова (дома 1–7), </w:t>
            </w:r>
            <w:proofErr w:type="spellStart"/>
            <w:r>
              <w:t>агрогородки</w:t>
            </w:r>
            <w:proofErr w:type="spell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gramStart"/>
            <w:r>
              <w:t xml:space="preserve">3-я зона: город Слоним в пределах улицы Брестской (четная сторона: дома 50–56, нечетная сторона: дома 129–157), проспекта Независимости (нечетная сторона), улицы Франциска Скорины, улицы Зелёной (дома 2–8), улицы Кирова (дома 17–57), улицы Богушевича, улицы Пушкина, улицы Ломоносова, улицы Свободы, улицы Адама Мицкевича, Гродненского шоссе, переулка Менделеева, улицы Красноармейской (четная сторона: дома 100–304, нечетная сторона: дома 91–349), районов застройки </w:t>
            </w:r>
            <w:proofErr w:type="spellStart"/>
            <w:r>
              <w:t>Рыщицы</w:t>
            </w:r>
            <w:proofErr w:type="spellEnd"/>
            <w:r>
              <w:t xml:space="preserve">, </w:t>
            </w:r>
            <w:proofErr w:type="spellStart"/>
            <w:r>
              <w:t>Лобазовка</w:t>
            </w:r>
            <w:proofErr w:type="spellEnd"/>
            <w:proofErr w:type="gramEnd"/>
            <w:r>
              <w:t xml:space="preserve">, Петралевичи-1, </w:t>
            </w:r>
            <w:proofErr w:type="spellStart"/>
            <w:r>
              <w:t>Альбертин</w:t>
            </w:r>
            <w:proofErr w:type="spellEnd"/>
            <w:r>
              <w:t>, улицы Мичурина (дома 22, 24–35), улицы </w:t>
            </w:r>
            <w:proofErr w:type="spellStart"/>
            <w:r>
              <w:t>Загородней</w:t>
            </w:r>
            <w:proofErr w:type="spellEnd"/>
            <w:r>
              <w:t xml:space="preserve"> (дома 31–52), улицы Минский Тракт, улицы Гагарина, улицы </w:t>
            </w:r>
            <w:proofErr w:type="spellStart"/>
            <w:r>
              <w:t>Леошени</w:t>
            </w:r>
            <w:proofErr w:type="spellEnd"/>
            <w:r>
              <w:t>, улицы Войкова, улицы </w:t>
            </w:r>
            <w:proofErr w:type="spellStart"/>
            <w:r>
              <w:t>Барановичской</w:t>
            </w:r>
            <w:proofErr w:type="spellEnd"/>
            <w:r>
              <w:t>, улицы 1-й Семилетки, улицы Звёздной, улицы Победы, улицы Фабричной, а также улиц, не включенных в границы 1-й и 2-й зон; остальные населенные пункты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Сморгонский</w:t>
            </w:r>
            <w:proofErr w:type="spellEnd"/>
            <w:r>
              <w:t xml:space="preserve"> района </w:t>
            </w:r>
          </w:p>
        </w:tc>
        <w:tc>
          <w:tcPr>
            <w:tcW w:w="3336" w:type="pct"/>
            <w:tcBorders>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1-я зона: город Сморгонь, микрорайоны: Восточный, Центральный</w:t>
            </w:r>
          </w:p>
        </w:tc>
        <w:tc>
          <w:tcPr>
            <w:tcW w:w="680" w:type="pct"/>
            <w:tcBorders>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2-я зона: город Сморгонь, микрорайон Западный</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0,9</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3-я зона: город Сморгонь, микрорайоны: Молодежный, </w:t>
            </w:r>
            <w:proofErr w:type="spellStart"/>
            <w:r>
              <w:t>Вилейский</w:t>
            </w:r>
            <w:proofErr w:type="spellEnd"/>
            <w:r>
              <w:t xml:space="preserve">, </w:t>
            </w:r>
            <w:proofErr w:type="spellStart"/>
            <w:r>
              <w:t>Корени</w:t>
            </w:r>
            <w:proofErr w:type="spellEnd"/>
            <w:r>
              <w:t>, Железнодорожный</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4-я зона: город Сморгонь, микрорайон </w:t>
            </w:r>
            <w:proofErr w:type="spellStart"/>
            <w:r>
              <w:t>Светлянский</w:t>
            </w:r>
            <w:proofErr w:type="spellEnd"/>
            <w:r>
              <w:t xml:space="preserve">, </w:t>
            </w:r>
            <w:proofErr w:type="spellStart"/>
            <w:r>
              <w:t>агрогородки</w:t>
            </w:r>
            <w:proofErr w:type="spell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0,7</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right w:val="single" w:sz="4" w:space="0" w:color="auto"/>
            </w:tcBorders>
            <w:tcMar>
              <w:top w:w="0" w:type="dxa"/>
              <w:left w:w="6" w:type="dxa"/>
              <w:bottom w:w="0" w:type="dxa"/>
              <w:right w:w="6" w:type="dxa"/>
            </w:tcMar>
            <w:hideMark/>
          </w:tcPr>
          <w:p w:rsidR="003A5F45" w:rsidRDefault="003A5F45">
            <w:pPr>
              <w:pStyle w:val="table10"/>
            </w:pPr>
            <w:r>
              <w:t>5-я зона: остальные населенные пункты</w:t>
            </w:r>
          </w:p>
        </w:tc>
        <w:tc>
          <w:tcPr>
            <w:tcW w:w="680" w:type="pct"/>
            <w:tcBorders>
              <w:top w:val="single" w:sz="4" w:space="0" w:color="auto"/>
              <w:left w:val="single" w:sz="4" w:space="0" w:color="auto"/>
            </w:tcBorders>
            <w:tcMar>
              <w:top w:w="0" w:type="dxa"/>
              <w:left w:w="6" w:type="dxa"/>
              <w:bottom w:w="0" w:type="dxa"/>
              <w:right w:w="6" w:type="dxa"/>
            </w:tcMar>
            <w:hideMark/>
          </w:tcPr>
          <w:p w:rsidR="003A5F45" w:rsidRDefault="003A5F45">
            <w:pPr>
              <w:pStyle w:val="table10"/>
              <w:jc w:val="center"/>
            </w:pPr>
            <w:r>
              <w:t>0,6</w:t>
            </w:r>
          </w:p>
        </w:tc>
      </w:tr>
      <w:tr w:rsidR="003A5F45">
        <w:trPr>
          <w:trHeight w:val="240"/>
        </w:trPr>
        <w:tc>
          <w:tcPr>
            <w:tcW w:w="98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spellStart"/>
            <w:r>
              <w:t>Щучинский</w:t>
            </w:r>
            <w:proofErr w:type="spellEnd"/>
            <w:r>
              <w:t xml:space="preserve"> район </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proofErr w:type="gramStart"/>
            <w:r>
              <w:t>1-я зона: город Щучин: площадь Свободы, улица Советская, улица Ленина, улица Горького, улица Пушкина, улица Гастелло, улица Комсомольская, улица 17 Сентября, улица Октябрьская, улица Островского, улица Авиаторов</w:t>
            </w:r>
            <w:proofErr w:type="gram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1,0</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2-я зона: остальные улицы города Щучина, не включенные в пределы границ 1-й зоны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0,8</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A5F45" w:rsidRDefault="003A5F45">
            <w:pPr>
              <w:pStyle w:val="table10"/>
            </w:pPr>
            <w:r>
              <w:t xml:space="preserve">3-я зона: городской поселок Желудок, городской поселок </w:t>
            </w:r>
            <w:proofErr w:type="spellStart"/>
            <w:r>
              <w:t>Острино</w:t>
            </w:r>
            <w:proofErr w:type="spellEnd"/>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3A5F45" w:rsidRDefault="003A5F45">
            <w:pPr>
              <w:pStyle w:val="table10"/>
              <w:jc w:val="center"/>
            </w:pPr>
            <w:r>
              <w:t>0,7</w:t>
            </w:r>
          </w:p>
        </w:tc>
      </w:tr>
      <w:tr w:rsidR="003A5F45">
        <w:trPr>
          <w:trHeight w:val="240"/>
        </w:trPr>
        <w:tc>
          <w:tcPr>
            <w:tcW w:w="0" w:type="auto"/>
            <w:vMerge/>
            <w:tcBorders>
              <w:top w:val="single" w:sz="4" w:space="0" w:color="auto"/>
              <w:bottom w:val="single" w:sz="4" w:space="0" w:color="auto"/>
              <w:right w:val="single" w:sz="4" w:space="0" w:color="auto"/>
            </w:tcBorders>
            <w:vAlign w:val="center"/>
            <w:hideMark/>
          </w:tcPr>
          <w:p w:rsidR="003A5F45" w:rsidRDefault="003A5F45">
            <w:pPr>
              <w:rPr>
                <w:rFonts w:eastAsiaTheme="minorEastAsia"/>
                <w:sz w:val="20"/>
                <w:szCs w:val="20"/>
              </w:rPr>
            </w:pPr>
          </w:p>
        </w:tc>
        <w:tc>
          <w:tcPr>
            <w:tcW w:w="3336" w:type="pct"/>
            <w:tcBorders>
              <w:top w:val="single" w:sz="4" w:space="0" w:color="auto"/>
              <w:left w:val="single" w:sz="4" w:space="0" w:color="auto"/>
              <w:right w:val="single" w:sz="4" w:space="0" w:color="auto"/>
            </w:tcBorders>
            <w:tcMar>
              <w:top w:w="0" w:type="dxa"/>
              <w:left w:w="6" w:type="dxa"/>
              <w:bottom w:w="0" w:type="dxa"/>
              <w:right w:w="6" w:type="dxa"/>
            </w:tcMar>
            <w:hideMark/>
          </w:tcPr>
          <w:p w:rsidR="003A5F45" w:rsidRDefault="003A5F45">
            <w:pPr>
              <w:pStyle w:val="table10"/>
            </w:pPr>
            <w:r>
              <w:t>4-я зона: остальные населенные пункты</w:t>
            </w:r>
          </w:p>
        </w:tc>
        <w:tc>
          <w:tcPr>
            <w:tcW w:w="680" w:type="pct"/>
            <w:tcBorders>
              <w:top w:val="single" w:sz="4" w:space="0" w:color="auto"/>
              <w:left w:val="single" w:sz="4" w:space="0" w:color="auto"/>
            </w:tcBorders>
            <w:tcMar>
              <w:top w:w="0" w:type="dxa"/>
              <w:left w:w="6" w:type="dxa"/>
              <w:bottom w:w="0" w:type="dxa"/>
              <w:right w:w="6" w:type="dxa"/>
            </w:tcMar>
            <w:hideMark/>
          </w:tcPr>
          <w:p w:rsidR="003A5F45" w:rsidRDefault="003A5F45">
            <w:pPr>
              <w:pStyle w:val="table10"/>
              <w:jc w:val="center"/>
            </w:pPr>
            <w:r>
              <w:t>0,6</w:t>
            </w:r>
          </w:p>
        </w:tc>
      </w:tr>
    </w:tbl>
    <w:p w:rsidR="003A5F45" w:rsidRDefault="003A5F45">
      <w:pPr>
        <w:pStyle w:val="newncpi"/>
      </w:pPr>
      <w:r>
        <w:t> </w:t>
      </w:r>
    </w:p>
    <w:p w:rsidR="00254A51" w:rsidRDefault="00254A51"/>
    <w:sectPr w:rsidR="00254A51" w:rsidSect="003A5F45">
      <w:pgSz w:w="16838" w:h="11906" w:orient="landscape"/>
      <w:pgMar w:top="1134" w:right="1134" w:bottom="1418" w:left="1134" w:header="278"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170" w:rsidRDefault="00BC3170" w:rsidP="003A5F45">
      <w:pPr>
        <w:spacing w:after="0" w:line="240" w:lineRule="auto"/>
      </w:pPr>
      <w:r>
        <w:separator/>
      </w:r>
    </w:p>
  </w:endnote>
  <w:endnote w:type="continuationSeparator" w:id="0">
    <w:p w:rsidR="00BC3170" w:rsidRDefault="00BC3170" w:rsidP="003A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170" w:rsidRDefault="00BC3170" w:rsidP="003A5F45">
      <w:pPr>
        <w:spacing w:after="0" w:line="240" w:lineRule="auto"/>
      </w:pPr>
      <w:r>
        <w:separator/>
      </w:r>
    </w:p>
  </w:footnote>
  <w:footnote w:type="continuationSeparator" w:id="0">
    <w:p w:rsidR="00BC3170" w:rsidRDefault="00BC3170" w:rsidP="003A5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45" w:rsidRDefault="003A5F45" w:rsidP="00C579A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A5F45" w:rsidRDefault="003A5F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45" w:rsidRPr="003A5F45" w:rsidRDefault="003A5F45" w:rsidP="00C579A8">
    <w:pPr>
      <w:pStyle w:val="a3"/>
      <w:framePr w:wrap="around" w:vAnchor="text" w:hAnchor="margin" w:xAlign="center" w:y="1"/>
      <w:rPr>
        <w:rStyle w:val="a7"/>
        <w:rFonts w:ascii="Times New Roman" w:hAnsi="Times New Roman" w:cs="Times New Roman"/>
        <w:sz w:val="24"/>
      </w:rPr>
    </w:pPr>
    <w:r w:rsidRPr="003A5F45">
      <w:rPr>
        <w:rStyle w:val="a7"/>
        <w:rFonts w:ascii="Times New Roman" w:hAnsi="Times New Roman" w:cs="Times New Roman"/>
        <w:sz w:val="24"/>
      </w:rPr>
      <w:fldChar w:fldCharType="begin"/>
    </w:r>
    <w:r w:rsidRPr="003A5F45">
      <w:rPr>
        <w:rStyle w:val="a7"/>
        <w:rFonts w:ascii="Times New Roman" w:hAnsi="Times New Roman" w:cs="Times New Roman"/>
        <w:sz w:val="24"/>
      </w:rPr>
      <w:instrText xml:space="preserve">PAGE  </w:instrText>
    </w:r>
    <w:r w:rsidRPr="003A5F45">
      <w:rPr>
        <w:rStyle w:val="a7"/>
        <w:rFonts w:ascii="Times New Roman" w:hAnsi="Times New Roman" w:cs="Times New Roman"/>
        <w:sz w:val="24"/>
      </w:rPr>
      <w:fldChar w:fldCharType="separate"/>
    </w:r>
    <w:r>
      <w:rPr>
        <w:rStyle w:val="a7"/>
        <w:rFonts w:ascii="Times New Roman" w:hAnsi="Times New Roman" w:cs="Times New Roman"/>
        <w:noProof/>
        <w:sz w:val="24"/>
      </w:rPr>
      <w:t>3</w:t>
    </w:r>
    <w:r w:rsidRPr="003A5F45">
      <w:rPr>
        <w:rStyle w:val="a7"/>
        <w:rFonts w:ascii="Times New Roman" w:hAnsi="Times New Roman" w:cs="Times New Roman"/>
        <w:sz w:val="24"/>
      </w:rPr>
      <w:fldChar w:fldCharType="end"/>
    </w:r>
  </w:p>
  <w:p w:rsidR="003A5F45" w:rsidRPr="003A5F45" w:rsidRDefault="003A5F45">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45"/>
    <w:rsid w:val="00254A51"/>
    <w:rsid w:val="003A5F45"/>
    <w:rsid w:val="00BC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A5F4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3A5F4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3A5F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A5F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A5F45"/>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A5F45"/>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A5F4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A5F45"/>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A5F45"/>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3A5F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A5F4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A5F45"/>
    <w:rPr>
      <w:rFonts w:ascii="Times New Roman" w:hAnsi="Times New Roman" w:cs="Times New Roman" w:hint="default"/>
      <w:caps/>
    </w:rPr>
  </w:style>
  <w:style w:type="character" w:customStyle="1" w:styleId="promulgator">
    <w:name w:val="promulgator"/>
    <w:basedOn w:val="a0"/>
    <w:rsid w:val="003A5F45"/>
    <w:rPr>
      <w:rFonts w:ascii="Times New Roman" w:hAnsi="Times New Roman" w:cs="Times New Roman" w:hint="default"/>
      <w:caps/>
    </w:rPr>
  </w:style>
  <w:style w:type="character" w:customStyle="1" w:styleId="datepr">
    <w:name w:val="datepr"/>
    <w:basedOn w:val="a0"/>
    <w:rsid w:val="003A5F45"/>
    <w:rPr>
      <w:rFonts w:ascii="Times New Roman" w:hAnsi="Times New Roman" w:cs="Times New Roman" w:hint="default"/>
    </w:rPr>
  </w:style>
  <w:style w:type="character" w:customStyle="1" w:styleId="number">
    <w:name w:val="number"/>
    <w:basedOn w:val="a0"/>
    <w:rsid w:val="003A5F45"/>
    <w:rPr>
      <w:rFonts w:ascii="Times New Roman" w:hAnsi="Times New Roman" w:cs="Times New Roman" w:hint="default"/>
    </w:rPr>
  </w:style>
  <w:style w:type="character" w:customStyle="1" w:styleId="post">
    <w:name w:val="post"/>
    <w:basedOn w:val="a0"/>
    <w:rsid w:val="003A5F45"/>
    <w:rPr>
      <w:rFonts w:ascii="Times New Roman" w:hAnsi="Times New Roman" w:cs="Times New Roman" w:hint="default"/>
      <w:b/>
      <w:bCs/>
      <w:sz w:val="22"/>
      <w:szCs w:val="22"/>
    </w:rPr>
  </w:style>
  <w:style w:type="character" w:customStyle="1" w:styleId="pers">
    <w:name w:val="pers"/>
    <w:basedOn w:val="a0"/>
    <w:rsid w:val="003A5F45"/>
    <w:rPr>
      <w:rFonts w:ascii="Times New Roman" w:hAnsi="Times New Roman" w:cs="Times New Roman" w:hint="default"/>
      <w:b/>
      <w:bCs/>
      <w:sz w:val="22"/>
      <w:szCs w:val="22"/>
    </w:rPr>
  </w:style>
  <w:style w:type="paragraph" w:styleId="a3">
    <w:name w:val="header"/>
    <w:basedOn w:val="a"/>
    <w:link w:val="a4"/>
    <w:uiPriority w:val="99"/>
    <w:unhideWhenUsed/>
    <w:rsid w:val="003A5F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F45"/>
  </w:style>
  <w:style w:type="paragraph" w:styleId="a5">
    <w:name w:val="footer"/>
    <w:basedOn w:val="a"/>
    <w:link w:val="a6"/>
    <w:uiPriority w:val="99"/>
    <w:unhideWhenUsed/>
    <w:rsid w:val="003A5F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F45"/>
  </w:style>
  <w:style w:type="character" w:styleId="a7">
    <w:name w:val="page number"/>
    <w:basedOn w:val="a0"/>
    <w:uiPriority w:val="99"/>
    <w:semiHidden/>
    <w:unhideWhenUsed/>
    <w:rsid w:val="003A5F45"/>
  </w:style>
  <w:style w:type="table" w:styleId="a8">
    <w:name w:val="Table Grid"/>
    <w:basedOn w:val="a1"/>
    <w:uiPriority w:val="59"/>
    <w:rsid w:val="003A5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A5F4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3A5F4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3A5F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A5F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A5F45"/>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A5F45"/>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A5F4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A5F45"/>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A5F45"/>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3A5F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A5F4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A5F45"/>
    <w:rPr>
      <w:rFonts w:ascii="Times New Roman" w:hAnsi="Times New Roman" w:cs="Times New Roman" w:hint="default"/>
      <w:caps/>
    </w:rPr>
  </w:style>
  <w:style w:type="character" w:customStyle="1" w:styleId="promulgator">
    <w:name w:val="promulgator"/>
    <w:basedOn w:val="a0"/>
    <w:rsid w:val="003A5F45"/>
    <w:rPr>
      <w:rFonts w:ascii="Times New Roman" w:hAnsi="Times New Roman" w:cs="Times New Roman" w:hint="default"/>
      <w:caps/>
    </w:rPr>
  </w:style>
  <w:style w:type="character" w:customStyle="1" w:styleId="datepr">
    <w:name w:val="datepr"/>
    <w:basedOn w:val="a0"/>
    <w:rsid w:val="003A5F45"/>
    <w:rPr>
      <w:rFonts w:ascii="Times New Roman" w:hAnsi="Times New Roman" w:cs="Times New Roman" w:hint="default"/>
    </w:rPr>
  </w:style>
  <w:style w:type="character" w:customStyle="1" w:styleId="number">
    <w:name w:val="number"/>
    <w:basedOn w:val="a0"/>
    <w:rsid w:val="003A5F45"/>
    <w:rPr>
      <w:rFonts w:ascii="Times New Roman" w:hAnsi="Times New Roman" w:cs="Times New Roman" w:hint="default"/>
    </w:rPr>
  </w:style>
  <w:style w:type="character" w:customStyle="1" w:styleId="post">
    <w:name w:val="post"/>
    <w:basedOn w:val="a0"/>
    <w:rsid w:val="003A5F45"/>
    <w:rPr>
      <w:rFonts w:ascii="Times New Roman" w:hAnsi="Times New Roman" w:cs="Times New Roman" w:hint="default"/>
      <w:b/>
      <w:bCs/>
      <w:sz w:val="22"/>
      <w:szCs w:val="22"/>
    </w:rPr>
  </w:style>
  <w:style w:type="character" w:customStyle="1" w:styleId="pers">
    <w:name w:val="pers"/>
    <w:basedOn w:val="a0"/>
    <w:rsid w:val="003A5F45"/>
    <w:rPr>
      <w:rFonts w:ascii="Times New Roman" w:hAnsi="Times New Roman" w:cs="Times New Roman" w:hint="default"/>
      <w:b/>
      <w:bCs/>
      <w:sz w:val="22"/>
      <w:szCs w:val="22"/>
    </w:rPr>
  </w:style>
  <w:style w:type="paragraph" w:styleId="a3">
    <w:name w:val="header"/>
    <w:basedOn w:val="a"/>
    <w:link w:val="a4"/>
    <w:uiPriority w:val="99"/>
    <w:unhideWhenUsed/>
    <w:rsid w:val="003A5F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F45"/>
  </w:style>
  <w:style w:type="paragraph" w:styleId="a5">
    <w:name w:val="footer"/>
    <w:basedOn w:val="a"/>
    <w:link w:val="a6"/>
    <w:uiPriority w:val="99"/>
    <w:unhideWhenUsed/>
    <w:rsid w:val="003A5F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F45"/>
  </w:style>
  <w:style w:type="character" w:styleId="a7">
    <w:name w:val="page number"/>
    <w:basedOn w:val="a0"/>
    <w:uiPriority w:val="99"/>
    <w:semiHidden/>
    <w:unhideWhenUsed/>
    <w:rsid w:val="003A5F45"/>
  </w:style>
  <w:style w:type="table" w:styleId="a8">
    <w:name w:val="Table Grid"/>
    <w:basedOn w:val="a1"/>
    <w:uiPriority w:val="59"/>
    <w:rsid w:val="003A5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2248</Words>
  <Characters>14437</Characters>
  <Application>Microsoft Office Word</Application>
  <DocSecurity>0</DocSecurity>
  <Lines>424</Lines>
  <Paragraphs>175</Paragraphs>
  <ScaleCrop>false</ScaleCrop>
  <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2025-06-09T07:46:00Z</dcterms:created>
  <dcterms:modified xsi:type="dcterms:W3CDTF">2025-06-09T07:48:00Z</dcterms:modified>
</cp:coreProperties>
</file>