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93" w:rsidRPr="001C5593" w:rsidRDefault="001C5593" w:rsidP="001C5593">
      <w:pPr>
        <w:ind w:firstLine="709"/>
        <w:jc w:val="both"/>
        <w:rPr>
          <w:b/>
          <w:sz w:val="30"/>
          <w:szCs w:val="30"/>
        </w:rPr>
      </w:pPr>
      <w:r w:rsidRPr="001C5593">
        <w:rPr>
          <w:b/>
          <w:sz w:val="30"/>
          <w:szCs w:val="30"/>
        </w:rPr>
        <w:t xml:space="preserve">Президиум Гродненского областного Совета депутатов 29 созыва </w:t>
      </w:r>
    </w:p>
    <w:p w:rsidR="001C5593" w:rsidRDefault="001C5593" w:rsidP="001C5593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9"/>
        <w:gridCol w:w="316"/>
        <w:gridCol w:w="6134"/>
      </w:tblGrid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ind w:left="120" w:hanging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Пасюта</w:t>
            </w:r>
          </w:p>
          <w:p w:rsidR="001C5593" w:rsidRDefault="001C5593">
            <w:pPr>
              <w:ind w:left="120" w:hanging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Васильевна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Гродненского областного Совета депутатов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Ганевич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Елена Яновна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Гродненского областного Совета депутатов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Ошурик</w:t>
            </w:r>
            <w:proofErr w:type="spellEnd"/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Павел Станиславович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Гродненского областного Совета депутатов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Жамойда</w:t>
            </w:r>
            <w:proofErr w:type="spellEnd"/>
            <w:r>
              <w:rPr>
                <w:bCs/>
                <w:sz w:val="30"/>
                <w:szCs w:val="30"/>
              </w:rPr>
              <w:t xml:space="preserve"> 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Андрей Петрович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постоянной комиссии </w:t>
            </w:r>
            <w:bookmarkStart w:id="0" w:name="_GoBack"/>
            <w:bookmarkEnd w:id="0"/>
            <w:r>
              <w:rPr>
                <w:sz w:val="30"/>
                <w:szCs w:val="30"/>
              </w:rPr>
              <w:t>по местному самоуправлению, экономике и развитию предпринимательства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Иванов 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Олег Витальевич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постоянной комиссии по аграрной политике и охране окружающей среды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bCs/>
                <w:sz w:val="30"/>
                <w:szCs w:val="30"/>
              </w:rPr>
            </w:pPr>
            <w:proofErr w:type="spellStart"/>
            <w:r>
              <w:rPr>
                <w:bCs/>
                <w:sz w:val="30"/>
                <w:szCs w:val="30"/>
              </w:rPr>
              <w:t>Китурко</w:t>
            </w:r>
            <w:proofErr w:type="spellEnd"/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Ирина Фёдоровна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постоянной комиссии по социальной политике и делам молодежи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</w:p>
        </w:tc>
      </w:tr>
      <w:tr w:rsidR="001C5593" w:rsidRPr="001C5593" w:rsidTr="001C5593">
        <w:tc>
          <w:tcPr>
            <w:tcW w:w="3281" w:type="dxa"/>
            <w:hideMark/>
          </w:tcPr>
          <w:p w:rsidR="001C5593" w:rsidRDefault="001C5593">
            <w:pPr>
              <w:jc w:val="both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 xml:space="preserve">Ляшенко </w:t>
            </w:r>
          </w:p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Игорь Васильевич</w:t>
            </w:r>
          </w:p>
        </w:tc>
        <w:tc>
          <w:tcPr>
            <w:tcW w:w="316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-</w:t>
            </w:r>
          </w:p>
        </w:tc>
        <w:tc>
          <w:tcPr>
            <w:tcW w:w="6257" w:type="dxa"/>
            <w:hideMark/>
          </w:tcPr>
          <w:p w:rsidR="001C5593" w:rsidRDefault="001C5593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постоянной комиссии по промышленности, строительству, транспорту, связи, жилищно-коммунальному и дорожному хозяйству.</w:t>
            </w:r>
          </w:p>
        </w:tc>
      </w:tr>
    </w:tbl>
    <w:p w:rsidR="00C70B5A" w:rsidRDefault="00A96054"/>
    <w:sectPr w:rsidR="00C70B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93"/>
    <w:rsid w:val="001C5593"/>
    <w:rsid w:val="004168D5"/>
    <w:rsid w:val="005A48D5"/>
    <w:rsid w:val="00A9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DB90EB-8845-44E4-B726-E6C72013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Костомарова Наталья</dc:creator>
  <cp:keywords/>
  <dc:description/>
  <cp:lastModifiedBy>Костомарова Наталья</cp:lastModifiedBy>
  <cp:revision>2</cp:revision>
  <dcterms:created xsi:type="dcterms:W3CDTF">2024-03-16T08:53:00Z</dcterms:created>
  <dcterms:modified xsi:type="dcterms:W3CDTF">2024-03-16T10:08:00Z</dcterms:modified>
</cp:coreProperties>
</file>