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8B" w:rsidRPr="0000488B" w:rsidRDefault="0000488B" w:rsidP="00967909">
      <w:pPr>
        <w:pStyle w:val="a3"/>
        <w:shd w:val="clear" w:color="auto" w:fill="FFFFFF"/>
        <w:jc w:val="center"/>
        <w:rPr>
          <w:color w:val="000000"/>
          <w:sz w:val="28"/>
          <w:szCs w:val="27"/>
        </w:rPr>
      </w:pPr>
      <w:bookmarkStart w:id="0" w:name="_GoBack"/>
      <w:bookmarkEnd w:id="0"/>
      <w:r w:rsidRPr="0000488B">
        <w:rPr>
          <w:b/>
          <w:color w:val="000000"/>
          <w:sz w:val="28"/>
          <w:szCs w:val="27"/>
        </w:rPr>
        <w:t>Включение сведений в Единый реестр имущества осуществляется:</w:t>
      </w:r>
    </w:p>
    <w:p w:rsidR="0000488B" w:rsidRPr="0000488B" w:rsidRDefault="0000488B" w:rsidP="009A13E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> </w:t>
      </w:r>
      <w:r w:rsidRPr="0000488B">
        <w:rPr>
          <w:b/>
          <w:color w:val="000000"/>
          <w:sz w:val="28"/>
          <w:szCs w:val="27"/>
        </w:rPr>
        <w:t>государственными юридическими лицами</w:t>
      </w:r>
      <w:r w:rsidRPr="0000488B">
        <w:rPr>
          <w:color w:val="000000"/>
          <w:sz w:val="28"/>
          <w:szCs w:val="27"/>
        </w:rPr>
        <w:t xml:space="preserve">, в том числе </w:t>
      </w:r>
      <w:r w:rsidRPr="0000488B">
        <w:rPr>
          <w:b/>
          <w:color w:val="000000"/>
          <w:sz w:val="28"/>
          <w:szCs w:val="27"/>
        </w:rPr>
        <w:t>государственными органами и организациями</w:t>
      </w:r>
      <w:r w:rsidRPr="0000488B">
        <w:rPr>
          <w:color w:val="000000"/>
          <w:sz w:val="28"/>
          <w:szCs w:val="27"/>
        </w:rPr>
        <w:t>, в отношении сведений, указанных: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>в приложениях 1 и 3, о государственном имуществе, принятом к бухгалтерскому учету, предоставленных им земельных участках;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 xml:space="preserve">в приложении 1, об имуществе, переданном </w:t>
      </w:r>
      <w:r w:rsidRPr="0000488B">
        <w:rPr>
          <w:color w:val="000000"/>
          <w:sz w:val="28"/>
          <w:szCs w:val="27"/>
          <w:u w:val="single"/>
        </w:rPr>
        <w:t>ими</w:t>
      </w:r>
      <w:r w:rsidRPr="0000488B">
        <w:rPr>
          <w:color w:val="000000"/>
          <w:sz w:val="28"/>
          <w:szCs w:val="27"/>
        </w:rPr>
        <w:t xml:space="preserve"> по договору ссуды (за исключением сведений об его использовании, в том числе передаче по договорам аренды или в безвозмездное пользование либо по договорам найма);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>в приложении 2 (за исключением сведений, включенных комитет</w:t>
      </w:r>
      <w:r w:rsidR="009A13EF">
        <w:rPr>
          <w:color w:val="000000"/>
          <w:sz w:val="28"/>
          <w:szCs w:val="27"/>
        </w:rPr>
        <w:t>ом</w:t>
      </w:r>
      <w:r>
        <w:rPr>
          <w:color w:val="000000"/>
          <w:sz w:val="28"/>
          <w:szCs w:val="27"/>
        </w:rPr>
        <w:t xml:space="preserve"> «Гроднооблимущество»</w:t>
      </w:r>
      <w:r w:rsidRPr="0000488B">
        <w:rPr>
          <w:color w:val="000000"/>
          <w:sz w:val="28"/>
          <w:szCs w:val="27"/>
        </w:rPr>
        <w:t>, согласно приложению 7);</w:t>
      </w:r>
    </w:p>
    <w:p w:rsidR="0000488B" w:rsidRPr="0000488B" w:rsidRDefault="0000488B" w:rsidP="009A13E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> </w:t>
      </w:r>
      <w:r w:rsidRPr="0000488B">
        <w:rPr>
          <w:b/>
          <w:color w:val="000000"/>
          <w:sz w:val="28"/>
          <w:szCs w:val="27"/>
        </w:rPr>
        <w:t>хозяйственными обществами с участием государства</w:t>
      </w:r>
      <w:r w:rsidRPr="0000488B">
        <w:rPr>
          <w:color w:val="000000"/>
          <w:sz w:val="28"/>
          <w:szCs w:val="27"/>
        </w:rPr>
        <w:t xml:space="preserve"> </w:t>
      </w:r>
      <w:r w:rsidRPr="0000488B">
        <w:rPr>
          <w:color w:val="000000"/>
          <w:sz w:val="28"/>
          <w:szCs w:val="27"/>
          <w:u w:val="single"/>
        </w:rPr>
        <w:t>(за исключением ссудополучателей)</w:t>
      </w:r>
      <w:r w:rsidRPr="0000488B">
        <w:rPr>
          <w:color w:val="000000"/>
          <w:sz w:val="28"/>
          <w:szCs w:val="27"/>
        </w:rPr>
        <w:t xml:space="preserve"> в отношении сведений, указанных: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>в приложении 2 (за исключением сведений, включенных комитет</w:t>
      </w:r>
      <w:r>
        <w:rPr>
          <w:color w:val="000000"/>
          <w:sz w:val="28"/>
          <w:szCs w:val="27"/>
        </w:rPr>
        <w:t>ом</w:t>
      </w:r>
      <w:r w:rsidRPr="0000488B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«Гроднооблимущество»</w:t>
      </w:r>
      <w:r w:rsidRPr="0000488B">
        <w:rPr>
          <w:color w:val="000000"/>
          <w:sz w:val="28"/>
          <w:szCs w:val="27"/>
        </w:rPr>
        <w:t>, согласно приложению 7);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>в приложениях 3 и 4, об имуществе, находящемся в собственности этих хозяйственных обществ, предоставленных им земельных участках;</w:t>
      </w:r>
    </w:p>
    <w:p w:rsidR="0000488B" w:rsidRPr="0000488B" w:rsidRDefault="0000488B" w:rsidP="009A13E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> </w:t>
      </w:r>
      <w:r w:rsidRPr="0000488B">
        <w:rPr>
          <w:b/>
          <w:color w:val="000000"/>
          <w:sz w:val="28"/>
          <w:szCs w:val="27"/>
        </w:rPr>
        <w:t>ссудополучателями</w:t>
      </w:r>
      <w:r w:rsidRPr="0000488B">
        <w:rPr>
          <w:color w:val="000000"/>
          <w:sz w:val="28"/>
          <w:szCs w:val="27"/>
        </w:rPr>
        <w:t>, в отношении сведений, указанных: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 xml:space="preserve">в приложении 1, об имуществе, </w:t>
      </w:r>
      <w:r w:rsidRPr="0000488B">
        <w:rPr>
          <w:color w:val="000000"/>
          <w:sz w:val="28"/>
          <w:szCs w:val="27"/>
          <w:u w:val="single"/>
        </w:rPr>
        <w:t>переданном им</w:t>
      </w:r>
      <w:r w:rsidRPr="0000488B">
        <w:rPr>
          <w:color w:val="000000"/>
          <w:sz w:val="28"/>
          <w:szCs w:val="27"/>
        </w:rPr>
        <w:t xml:space="preserve"> по договору ссуды (в части сведений о его использовании, в том числе передаче по договорам аренды или в безвозмездное пользование либо по договорам найма);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>в приложении 2 (за исключением сведений, включенных комитет</w:t>
      </w:r>
      <w:r>
        <w:rPr>
          <w:color w:val="000000"/>
          <w:sz w:val="28"/>
          <w:szCs w:val="27"/>
        </w:rPr>
        <w:t>ом</w:t>
      </w:r>
      <w:r w:rsidRPr="0000488B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«Гроднооблимущество»</w:t>
      </w:r>
      <w:r w:rsidRPr="0000488B">
        <w:rPr>
          <w:color w:val="000000"/>
          <w:sz w:val="28"/>
          <w:szCs w:val="27"/>
        </w:rPr>
        <w:t>, согласно приложению 7);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 xml:space="preserve">в приложении 3, о земельных участках, на которых расположено имущество, </w:t>
      </w:r>
      <w:r w:rsidRPr="0000488B">
        <w:rPr>
          <w:color w:val="000000"/>
          <w:sz w:val="28"/>
          <w:szCs w:val="27"/>
          <w:u w:val="single"/>
        </w:rPr>
        <w:t>переданное им</w:t>
      </w:r>
      <w:r w:rsidRPr="0000488B">
        <w:rPr>
          <w:color w:val="000000"/>
          <w:sz w:val="28"/>
          <w:szCs w:val="27"/>
        </w:rPr>
        <w:t xml:space="preserve"> по договору ссуды;</w:t>
      </w:r>
    </w:p>
    <w:p w:rsidR="0000488B" w:rsidRPr="0000488B" w:rsidRDefault="0000488B" w:rsidP="009A13E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7"/>
        </w:rPr>
      </w:pPr>
      <w:r w:rsidRPr="0000488B">
        <w:rPr>
          <w:b/>
          <w:color w:val="000000"/>
          <w:sz w:val="28"/>
          <w:szCs w:val="27"/>
        </w:rPr>
        <w:t>государственными органами</w:t>
      </w:r>
      <w:r w:rsidRPr="0000488B">
        <w:rPr>
          <w:color w:val="000000"/>
          <w:sz w:val="28"/>
          <w:szCs w:val="27"/>
        </w:rPr>
        <w:t xml:space="preserve"> и </w:t>
      </w:r>
      <w:r w:rsidRPr="0000488B">
        <w:rPr>
          <w:b/>
          <w:color w:val="000000"/>
          <w:sz w:val="28"/>
          <w:szCs w:val="27"/>
        </w:rPr>
        <w:t>организациями</w:t>
      </w:r>
      <w:r w:rsidRPr="0000488B">
        <w:rPr>
          <w:color w:val="000000"/>
          <w:sz w:val="28"/>
          <w:szCs w:val="27"/>
        </w:rPr>
        <w:t>, являющимися государственными заказчиками – координаторами, государственными заказчиками программ, подпрограмм, проектов и мероприятий Союзного государства, в отношении сведений, указанных в приложении 5;</w:t>
      </w:r>
    </w:p>
    <w:p w:rsidR="0000488B" w:rsidRPr="0000488B" w:rsidRDefault="009A13EF" w:rsidP="009A13E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</w:t>
      </w:r>
      <w:r w:rsidR="0000488B" w:rsidRPr="0000488B">
        <w:rPr>
          <w:color w:val="000000"/>
          <w:sz w:val="28"/>
          <w:szCs w:val="27"/>
        </w:rPr>
        <w:t> </w:t>
      </w:r>
      <w:proofErr w:type="gramStart"/>
      <w:r w:rsidR="0000488B" w:rsidRPr="0000488B">
        <w:rPr>
          <w:b/>
          <w:color w:val="000000"/>
          <w:sz w:val="28"/>
          <w:szCs w:val="27"/>
        </w:rPr>
        <w:t>ГУП ”Национальное</w:t>
      </w:r>
      <w:proofErr w:type="gramEnd"/>
      <w:r w:rsidR="0000488B" w:rsidRPr="0000488B">
        <w:rPr>
          <w:b/>
          <w:color w:val="000000"/>
          <w:sz w:val="28"/>
          <w:szCs w:val="27"/>
        </w:rPr>
        <w:t xml:space="preserve"> кадастровое агентство“</w:t>
      </w:r>
      <w:r w:rsidR="0000488B" w:rsidRPr="0000488B">
        <w:rPr>
          <w:color w:val="000000"/>
          <w:sz w:val="28"/>
          <w:szCs w:val="27"/>
        </w:rPr>
        <w:t xml:space="preserve"> в отношении сведений, указанных в приложении 6.</w:t>
      </w:r>
    </w:p>
    <w:p w:rsidR="0000488B" w:rsidRPr="0000488B" w:rsidRDefault="00967909" w:rsidP="00967909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П</w:t>
      </w:r>
      <w:r w:rsidRPr="0000488B">
        <w:rPr>
          <w:color w:val="000000"/>
          <w:sz w:val="28"/>
          <w:szCs w:val="27"/>
        </w:rPr>
        <w:t xml:space="preserve">осле заключения договора аренды, безвозмездного пользования, найма юридические лица </w:t>
      </w:r>
      <w:r w:rsidRPr="009A13EF">
        <w:rPr>
          <w:color w:val="000000"/>
          <w:sz w:val="28"/>
          <w:szCs w:val="27"/>
          <w:u w:val="single"/>
        </w:rPr>
        <w:t>в течение пяти рабочих дней</w:t>
      </w:r>
      <w:r w:rsidRPr="0000488B">
        <w:rPr>
          <w:color w:val="000000"/>
          <w:sz w:val="28"/>
          <w:szCs w:val="27"/>
        </w:rPr>
        <w:t xml:space="preserve"> направляют в </w:t>
      </w:r>
      <w:proofErr w:type="gramStart"/>
      <w:r w:rsidRPr="0000488B">
        <w:rPr>
          <w:color w:val="000000"/>
          <w:sz w:val="28"/>
          <w:szCs w:val="27"/>
        </w:rPr>
        <w:t>ГУП ”Национальное</w:t>
      </w:r>
      <w:proofErr w:type="gramEnd"/>
      <w:r w:rsidRPr="0000488B">
        <w:rPr>
          <w:color w:val="000000"/>
          <w:sz w:val="28"/>
          <w:szCs w:val="27"/>
        </w:rPr>
        <w:t xml:space="preserve"> кадастровое агентство“ в электронном виде заявку на внесение </w:t>
      </w:r>
      <w:r w:rsidR="0000488B" w:rsidRPr="0000488B">
        <w:rPr>
          <w:color w:val="000000"/>
          <w:sz w:val="28"/>
          <w:szCs w:val="27"/>
        </w:rPr>
        <w:t xml:space="preserve">сведений, </w:t>
      </w:r>
      <w:r>
        <w:rPr>
          <w:color w:val="000000"/>
          <w:sz w:val="28"/>
          <w:szCs w:val="27"/>
        </w:rPr>
        <w:t>согласно Приложения 6</w:t>
      </w:r>
      <w:r w:rsidR="0000488B" w:rsidRPr="0000488B">
        <w:rPr>
          <w:color w:val="000000"/>
          <w:sz w:val="28"/>
          <w:szCs w:val="27"/>
        </w:rPr>
        <w:t>.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proofErr w:type="gramStart"/>
      <w:r w:rsidRPr="0000488B">
        <w:rPr>
          <w:color w:val="000000"/>
          <w:sz w:val="28"/>
          <w:szCs w:val="27"/>
        </w:rPr>
        <w:t>ГУП ”Национальное</w:t>
      </w:r>
      <w:proofErr w:type="gramEnd"/>
      <w:r w:rsidRPr="0000488B">
        <w:rPr>
          <w:color w:val="000000"/>
          <w:sz w:val="28"/>
          <w:szCs w:val="27"/>
        </w:rPr>
        <w:t xml:space="preserve"> кадастровое агентство“ </w:t>
      </w:r>
      <w:r w:rsidRPr="009A13EF">
        <w:rPr>
          <w:color w:val="000000"/>
          <w:sz w:val="28"/>
          <w:szCs w:val="27"/>
          <w:u w:val="single"/>
        </w:rPr>
        <w:t>в течение пяти рабочих дней</w:t>
      </w:r>
      <w:r w:rsidRPr="0000488B">
        <w:rPr>
          <w:color w:val="000000"/>
          <w:sz w:val="28"/>
          <w:szCs w:val="27"/>
        </w:rPr>
        <w:t xml:space="preserve"> обеспечивает включение этих сведений.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 xml:space="preserve">Включение в Единый реестр имущества сведений, указанных в пунктах </w:t>
      </w:r>
      <w:r w:rsidR="009A13EF">
        <w:rPr>
          <w:color w:val="000000"/>
          <w:sz w:val="28"/>
          <w:szCs w:val="27"/>
        </w:rPr>
        <w:br/>
      </w:r>
      <w:r w:rsidRPr="0000488B">
        <w:rPr>
          <w:color w:val="000000"/>
          <w:sz w:val="28"/>
          <w:szCs w:val="27"/>
        </w:rPr>
        <w:t>1</w:t>
      </w:r>
      <w:r w:rsidR="009A13EF">
        <w:rPr>
          <w:color w:val="000000"/>
          <w:sz w:val="28"/>
          <w:szCs w:val="27"/>
        </w:rPr>
        <w:t xml:space="preserve"> </w:t>
      </w:r>
      <w:r w:rsidRPr="0000488B">
        <w:rPr>
          <w:color w:val="000000"/>
          <w:sz w:val="28"/>
          <w:szCs w:val="27"/>
        </w:rPr>
        <w:t xml:space="preserve">– 3, юридическое лицо обеспечивает </w:t>
      </w:r>
      <w:r w:rsidRPr="009A13EF">
        <w:rPr>
          <w:color w:val="000000"/>
          <w:sz w:val="28"/>
          <w:szCs w:val="27"/>
          <w:u w:val="single"/>
        </w:rPr>
        <w:t>в течение пяти рабочих дней</w:t>
      </w:r>
      <w:r w:rsidRPr="0000488B">
        <w:rPr>
          <w:color w:val="000000"/>
          <w:sz w:val="28"/>
          <w:szCs w:val="27"/>
        </w:rPr>
        <w:t xml:space="preserve"> после получения параметров доступа.</w:t>
      </w:r>
    </w:p>
    <w:p w:rsidR="0000488B" w:rsidRPr="0000488B" w:rsidRDefault="0000488B" w:rsidP="0000488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 w:rsidRPr="0000488B">
        <w:rPr>
          <w:color w:val="000000"/>
          <w:sz w:val="28"/>
          <w:szCs w:val="27"/>
        </w:rPr>
        <w:t xml:space="preserve">В случае необходимости единовременного внесения большого объема сведений в Единый реестр имущества по отдельным юридическим лицам срок, указанный </w:t>
      </w:r>
      <w:r w:rsidR="009A13EF">
        <w:rPr>
          <w:color w:val="000000"/>
          <w:sz w:val="28"/>
          <w:szCs w:val="27"/>
        </w:rPr>
        <w:t>выше</w:t>
      </w:r>
      <w:r w:rsidRPr="0000488B">
        <w:rPr>
          <w:color w:val="000000"/>
          <w:sz w:val="28"/>
          <w:szCs w:val="27"/>
        </w:rPr>
        <w:t xml:space="preserve">, может быть увеличен, </w:t>
      </w:r>
      <w:r w:rsidRPr="00967909">
        <w:rPr>
          <w:color w:val="000000"/>
          <w:sz w:val="28"/>
          <w:szCs w:val="27"/>
          <w:u w:val="single"/>
        </w:rPr>
        <w:t>но не более чем на 60 календарных дней с уведомлением Государственного комитета по имуществу</w:t>
      </w:r>
      <w:r w:rsidRPr="0000488B">
        <w:rPr>
          <w:color w:val="000000"/>
          <w:sz w:val="28"/>
          <w:szCs w:val="27"/>
        </w:rPr>
        <w:t>.</w:t>
      </w:r>
    </w:p>
    <w:p w:rsidR="0000488B" w:rsidRPr="0000488B" w:rsidRDefault="0000488B" w:rsidP="0000488B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0488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После указания всех сведений в Едином реестре имущества формируется запись с указанием даты, времени и данных о лицах, внесших соответствующие сведения, с присвоением уникальных номеров юридическим лицам – субъектам Единого реестра имущества и имуществу − объектам Единого реестра имущества.</w:t>
      </w:r>
    </w:p>
    <w:p w:rsidR="0000488B" w:rsidRDefault="0000488B"/>
    <w:sectPr w:rsidR="0000488B" w:rsidSect="000048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3DF8"/>
    <w:multiLevelType w:val="hybridMultilevel"/>
    <w:tmpl w:val="DB4ECDB8"/>
    <w:lvl w:ilvl="0" w:tplc="F4D2A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AB"/>
    <w:rsid w:val="0000488B"/>
    <w:rsid w:val="00065ED8"/>
    <w:rsid w:val="002805AB"/>
    <w:rsid w:val="00967909"/>
    <w:rsid w:val="009A13EF"/>
    <w:rsid w:val="00E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12167-DB07-49AD-A59A-0E1CD38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Resh</dc:creator>
  <cp:keywords/>
  <dc:description/>
  <cp:lastModifiedBy>Jakimovich</cp:lastModifiedBy>
  <cp:revision>3</cp:revision>
  <dcterms:created xsi:type="dcterms:W3CDTF">2020-12-02T07:03:00Z</dcterms:created>
  <dcterms:modified xsi:type="dcterms:W3CDTF">2020-12-02T07:25:00Z</dcterms:modified>
</cp:coreProperties>
</file>