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BA4" w:rsidRDefault="00272BA4">
      <w:pPr>
        <w:tabs>
          <w:tab w:val="left" w:pos="30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ИЗВЕЩЕНИЕ</w:t>
      </w:r>
    </w:p>
    <w:p w:rsidR="00272BA4" w:rsidRDefault="00272BA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продаже не завершенного строительством незаконсервированного жилого дома и земельного участка в частную собственность с публичных торгов в г. Скиделе Гродненской области </w:t>
      </w:r>
    </w:p>
    <w:tbl>
      <w:tblPr>
        <w:tblW w:w="15685" w:type="dxa"/>
        <w:tblInd w:w="108" w:type="dxa"/>
        <w:tblLook w:val="0000"/>
      </w:tblPr>
      <w:tblGrid>
        <w:gridCol w:w="602"/>
        <w:gridCol w:w="1459"/>
        <w:gridCol w:w="2644"/>
        <w:gridCol w:w="1841"/>
        <w:gridCol w:w="1108"/>
        <w:gridCol w:w="1796"/>
        <w:gridCol w:w="979"/>
        <w:gridCol w:w="979"/>
        <w:gridCol w:w="980"/>
        <w:gridCol w:w="1059"/>
        <w:gridCol w:w="945"/>
        <w:gridCol w:w="1293"/>
      </w:tblGrid>
      <w:tr w:rsidR="00272BA4" w:rsidTr="008071B2">
        <w:trPr>
          <w:trHeight w:val="293"/>
        </w:trPr>
        <w:tc>
          <w:tcPr>
            <w:tcW w:w="6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BA4" w:rsidRDefault="00272BA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№ лота</w:t>
            </w:r>
          </w:p>
        </w:tc>
        <w:tc>
          <w:tcPr>
            <w:tcW w:w="1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BA4" w:rsidRDefault="00272BA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Адрес объекта</w:t>
            </w:r>
          </w:p>
        </w:tc>
        <w:tc>
          <w:tcPr>
            <w:tcW w:w="2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BA4" w:rsidRDefault="00272BA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Характеристика объекта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BA4" w:rsidRDefault="00272BA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Кадастровый номер земельного участка</w:t>
            </w:r>
          </w:p>
        </w:tc>
        <w:tc>
          <w:tcPr>
            <w:tcW w:w="1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BA4" w:rsidRDefault="00272BA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Площадь земельно-го участка, га</w:t>
            </w:r>
          </w:p>
        </w:tc>
        <w:tc>
          <w:tcPr>
            <w:tcW w:w="17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BA4" w:rsidRDefault="00272BA4">
            <w:pPr>
              <w:spacing w:line="240" w:lineRule="exact"/>
              <w:ind w:left="-125" w:right="-172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Наличие инженерной </w:t>
            </w:r>
          </w:p>
          <w:p w:rsidR="00272BA4" w:rsidRDefault="00272BA4">
            <w:pPr>
              <w:spacing w:line="240" w:lineRule="exact"/>
              <w:ind w:left="-125" w:right="-172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 транспортной   инфраструктуры</w:t>
            </w:r>
          </w:p>
        </w:tc>
        <w:tc>
          <w:tcPr>
            <w:tcW w:w="39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BA4" w:rsidRDefault="00272BA4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Начальная цена, руб.</w:t>
            </w:r>
          </w:p>
          <w:p w:rsidR="00272BA4" w:rsidRDefault="00272BA4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BA4" w:rsidRDefault="00272BA4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Сумма задатка</w:t>
            </w:r>
          </w:p>
          <w:p w:rsidR="00272BA4" w:rsidRDefault="00272BA4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руб.</w:t>
            </w:r>
          </w:p>
          <w:p w:rsidR="00272BA4" w:rsidRDefault="00272BA4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BA4" w:rsidRDefault="00272BA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Затраты на организацию и проведение аукциона, руб. </w:t>
            </w:r>
          </w:p>
        </w:tc>
      </w:tr>
      <w:tr w:rsidR="00272BA4" w:rsidTr="008071B2">
        <w:trPr>
          <w:trHeight w:val="300"/>
        </w:trPr>
        <w:tc>
          <w:tcPr>
            <w:tcW w:w="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BA4" w:rsidRDefault="00272BA4">
            <w:pPr>
              <w:widowControl w:val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BA4" w:rsidRDefault="00272BA4">
            <w:pPr>
              <w:widowControl w:val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2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BA4" w:rsidRDefault="00272BA4">
            <w:pPr>
              <w:widowControl w:val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BA4" w:rsidRDefault="00272BA4">
            <w:pPr>
              <w:widowControl w:val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1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BA4" w:rsidRDefault="00272BA4">
            <w:pPr>
              <w:widowControl w:val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7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BA4" w:rsidRDefault="00272BA4">
            <w:pPr>
              <w:widowControl w:val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BA4" w:rsidRDefault="00272BA4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30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BA4" w:rsidRDefault="00272BA4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числе:</w:t>
            </w:r>
          </w:p>
        </w:tc>
        <w:tc>
          <w:tcPr>
            <w:tcW w:w="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BA4" w:rsidRDefault="00272BA4">
            <w:pPr>
              <w:widowControl w:val="0"/>
              <w:jc w:val="left"/>
              <w:rPr>
                <w:sz w:val="18"/>
                <w:szCs w:val="18"/>
              </w:rPr>
            </w:pPr>
          </w:p>
        </w:tc>
        <w:tc>
          <w:tcPr>
            <w:tcW w:w="12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BA4" w:rsidRDefault="00272BA4">
            <w:pPr>
              <w:widowControl w:val="0"/>
              <w:jc w:val="left"/>
              <w:rPr>
                <w:sz w:val="18"/>
                <w:szCs w:val="18"/>
              </w:rPr>
            </w:pPr>
          </w:p>
        </w:tc>
      </w:tr>
      <w:tr w:rsidR="00272BA4" w:rsidTr="008071B2">
        <w:trPr>
          <w:trHeight w:val="360"/>
        </w:trPr>
        <w:tc>
          <w:tcPr>
            <w:tcW w:w="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BA4" w:rsidRDefault="00272BA4">
            <w:pPr>
              <w:widowControl w:val="0"/>
              <w:jc w:val="left"/>
              <w:rPr>
                <w:sz w:val="18"/>
                <w:szCs w:val="18"/>
              </w:rPr>
            </w:pPr>
          </w:p>
        </w:tc>
        <w:tc>
          <w:tcPr>
            <w:tcW w:w="1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BA4" w:rsidRDefault="00272BA4">
            <w:pPr>
              <w:widowControl w:val="0"/>
              <w:jc w:val="left"/>
              <w:rPr>
                <w:sz w:val="18"/>
                <w:szCs w:val="18"/>
              </w:rPr>
            </w:pPr>
          </w:p>
        </w:tc>
        <w:tc>
          <w:tcPr>
            <w:tcW w:w="2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BA4" w:rsidRDefault="00272BA4">
            <w:pPr>
              <w:widowControl w:val="0"/>
              <w:jc w:val="left"/>
              <w:rPr>
                <w:sz w:val="18"/>
                <w:szCs w:val="18"/>
              </w:rPr>
            </w:pPr>
          </w:p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BA4" w:rsidRDefault="00272BA4">
            <w:pPr>
              <w:widowControl w:val="0"/>
              <w:jc w:val="left"/>
              <w:rPr>
                <w:sz w:val="18"/>
                <w:szCs w:val="18"/>
              </w:rPr>
            </w:pPr>
          </w:p>
        </w:tc>
        <w:tc>
          <w:tcPr>
            <w:tcW w:w="11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BA4" w:rsidRDefault="00272BA4">
            <w:pPr>
              <w:widowControl w:val="0"/>
              <w:jc w:val="left"/>
              <w:rPr>
                <w:sz w:val="18"/>
                <w:szCs w:val="18"/>
              </w:rPr>
            </w:pPr>
          </w:p>
        </w:tc>
        <w:tc>
          <w:tcPr>
            <w:tcW w:w="17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BA4" w:rsidRDefault="00272BA4">
            <w:pPr>
              <w:widowControl w:val="0"/>
              <w:jc w:val="left"/>
              <w:rPr>
                <w:sz w:val="18"/>
                <w:szCs w:val="18"/>
              </w:rPr>
            </w:pPr>
          </w:p>
        </w:tc>
        <w:tc>
          <w:tcPr>
            <w:tcW w:w="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BA4" w:rsidRDefault="00272BA4">
            <w:pPr>
              <w:widowControl w:val="0"/>
              <w:jc w:val="left"/>
              <w:rPr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BA4" w:rsidRDefault="00272BA4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Иму-щества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BA4" w:rsidRDefault="00272BA4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Земель-ного участка 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BA4" w:rsidRDefault="00272BA4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оценку имущества</w:t>
            </w:r>
          </w:p>
        </w:tc>
        <w:tc>
          <w:tcPr>
            <w:tcW w:w="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BA4" w:rsidRDefault="00272BA4">
            <w:pPr>
              <w:widowControl w:val="0"/>
              <w:jc w:val="left"/>
              <w:rPr>
                <w:sz w:val="18"/>
                <w:szCs w:val="18"/>
              </w:rPr>
            </w:pPr>
          </w:p>
        </w:tc>
        <w:tc>
          <w:tcPr>
            <w:tcW w:w="12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BA4" w:rsidRDefault="00272BA4">
            <w:pPr>
              <w:widowControl w:val="0"/>
              <w:jc w:val="left"/>
              <w:rPr>
                <w:sz w:val="18"/>
                <w:szCs w:val="18"/>
              </w:rPr>
            </w:pPr>
          </w:p>
        </w:tc>
      </w:tr>
      <w:tr w:rsidR="00272BA4" w:rsidTr="008071B2"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BA4" w:rsidRDefault="00272B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BA4" w:rsidRDefault="00272BA4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 Скидель, ул. Зелёная, У-54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BA4" w:rsidRDefault="00272BA4" w:rsidP="008071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 завершенный строительством незаконсервированный жилой дом 35 % готовности (фундамент, стены)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BA4" w:rsidRDefault="00272B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422050400002002443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BA4" w:rsidRDefault="00272BA4" w:rsidP="008071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0,1492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BA4" w:rsidRDefault="00272BA4" w:rsidP="008071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Обеспечена (возможность) подключения газоснабжения, электроснабжения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BA4" w:rsidRDefault="00272B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32 022,15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BA4" w:rsidRDefault="00272B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15 564,49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BA4" w:rsidRDefault="00272B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16 457,66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BA4" w:rsidRDefault="00272B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310,47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BA4" w:rsidRDefault="00272B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3 202,21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BA4" w:rsidRDefault="00272BA4" w:rsidP="008071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545,18 </w:t>
            </w:r>
          </w:p>
        </w:tc>
      </w:tr>
    </w:tbl>
    <w:p w:rsidR="00272BA4" w:rsidRDefault="00272BA4">
      <w:pPr>
        <w:rPr>
          <w:b/>
          <w:i/>
          <w:sz w:val="20"/>
          <w:szCs w:val="20"/>
        </w:rPr>
      </w:pPr>
    </w:p>
    <w:tbl>
      <w:tblPr>
        <w:tblpPr w:leftFromText="180" w:rightFromText="180" w:vertAnchor="text" w:horzAnchor="margin" w:tblpY="544"/>
        <w:tblW w:w="15849" w:type="dxa"/>
        <w:tblCellMar>
          <w:right w:w="254" w:type="dxa"/>
        </w:tblCellMar>
        <w:tblLook w:val="0000"/>
      </w:tblPr>
      <w:tblGrid>
        <w:gridCol w:w="15849"/>
      </w:tblGrid>
      <w:tr w:rsidR="00272BA4" w:rsidTr="009F568E">
        <w:trPr>
          <w:trHeight w:val="3926"/>
        </w:trPr>
        <w:tc>
          <w:tcPr>
            <w:tcW w:w="15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BA4" w:rsidRDefault="00272BA4" w:rsidP="009F568E">
            <w:pPr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 xml:space="preserve">              Организатор аукциона </w:t>
            </w:r>
            <w:r>
              <w:rPr>
                <w:b/>
                <w:sz w:val="24"/>
                <w:szCs w:val="24"/>
                <w:u w:val="single"/>
                <w:lang w:eastAsia="ru-RU"/>
              </w:rPr>
              <w:t xml:space="preserve">– Скидельский городской исполнительный комитет </w:t>
            </w:r>
            <w:r>
              <w:rPr>
                <w:sz w:val="24"/>
                <w:szCs w:val="24"/>
              </w:rPr>
              <w:t>(далее -  горисполком)</w:t>
            </w:r>
          </w:p>
          <w:p w:rsidR="00272BA4" w:rsidRDefault="00272BA4" w:rsidP="009F568E">
            <w:pPr>
              <w:ind w:firstLine="7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 участию в аукционе допускаются граждане Республики Беларусь и негосударственные юридические лица Республики Беларусь, подавшие заявления в установленный в извещении срок, предоставившие документ о внесении суммы задатка (задатков) в размере 10 процентов от начальной цены предмета аукциона на расчетный счет </w:t>
            </w:r>
            <w:r w:rsidRPr="003E163E">
              <w:rPr>
                <w:sz w:val="24"/>
                <w:szCs w:val="24"/>
                <w:u w:val="single"/>
              </w:rPr>
              <w:t xml:space="preserve">Скидельского горисполкома № </w:t>
            </w:r>
            <w:r w:rsidRPr="003E163E">
              <w:rPr>
                <w:sz w:val="24"/>
                <w:szCs w:val="24"/>
                <w:u w:val="single"/>
                <w:lang w:val="en-US"/>
              </w:rPr>
              <w:t>BY</w:t>
            </w:r>
            <w:r w:rsidRPr="003E163E">
              <w:rPr>
                <w:sz w:val="24"/>
                <w:szCs w:val="24"/>
                <w:u w:val="single"/>
              </w:rPr>
              <w:t xml:space="preserve">67 </w:t>
            </w:r>
            <w:r w:rsidRPr="003E163E">
              <w:rPr>
                <w:sz w:val="24"/>
                <w:szCs w:val="24"/>
                <w:u w:val="single"/>
                <w:lang w:val="en-US"/>
              </w:rPr>
              <w:t>AKBB</w:t>
            </w:r>
            <w:r w:rsidRPr="003E163E">
              <w:rPr>
                <w:sz w:val="24"/>
                <w:szCs w:val="24"/>
                <w:u w:val="single"/>
              </w:rPr>
              <w:t xml:space="preserve"> 3641 5140 0210 7400 0000 филиал № 400 ГОУ ОАО «АСБ «Беларусбанк» г. Гродно, БИК банка </w:t>
            </w:r>
            <w:r w:rsidRPr="003E163E">
              <w:rPr>
                <w:sz w:val="24"/>
                <w:szCs w:val="24"/>
                <w:u w:val="single"/>
                <w:lang w:val="en-US"/>
              </w:rPr>
              <w:t>AKBBBY</w:t>
            </w:r>
            <w:r w:rsidRPr="003E163E">
              <w:rPr>
                <w:sz w:val="24"/>
                <w:szCs w:val="24"/>
                <w:u w:val="single"/>
              </w:rPr>
              <w:t>2Х, УНП 500045119, 04901</w:t>
            </w:r>
            <w:r w:rsidRPr="00DD07DE">
              <w:rPr>
                <w:sz w:val="24"/>
                <w:szCs w:val="24"/>
                <w:u w:val="single"/>
              </w:rPr>
              <w:t xml:space="preserve"> в частную собственность</w:t>
            </w:r>
            <w:r>
              <w:rPr>
                <w:color w:val="000000"/>
                <w:sz w:val="24"/>
                <w:szCs w:val="24"/>
                <w:u w:val="single"/>
              </w:rPr>
              <w:t>,</w:t>
            </w:r>
            <w:r>
              <w:rPr>
                <w:color w:val="000000"/>
                <w:sz w:val="24"/>
                <w:szCs w:val="24"/>
              </w:rPr>
              <w:t xml:space="preserve"> и заключившие со Скидельским горисполкомом соглашение о правах, обязанностях и ответственности сторон в процессе подготовки и проведения аукциона. </w:t>
            </w:r>
          </w:p>
          <w:p w:rsidR="00272BA4" w:rsidRDefault="00272BA4" w:rsidP="009F568E">
            <w:pPr>
              <w:ind w:firstLine="7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Кроме того, в комиссию представляются:</w:t>
            </w:r>
          </w:p>
          <w:p w:rsidR="00272BA4" w:rsidRDefault="00272BA4" w:rsidP="009F568E">
            <w:pPr>
              <w:pStyle w:val="newncpi"/>
              <w:ind w:firstLine="709"/>
            </w:pPr>
            <w:r>
              <w:t>гражданином – копия документа, удостоверяющего личность, без нотариального засвидетельствования;</w:t>
            </w:r>
          </w:p>
          <w:p w:rsidR="00272BA4" w:rsidRDefault="00272BA4" w:rsidP="009F568E">
            <w:pPr>
              <w:pStyle w:val="newncpi"/>
              <w:ind w:firstLine="709"/>
            </w:pPr>
            <w:r>
              <w:t>индивидуальным предпринимателем – копия свидетельства о государственной регистрации индивидуального предпринимателя без нотариального засвидетельствования;</w:t>
            </w:r>
          </w:p>
          <w:p w:rsidR="00272BA4" w:rsidRDefault="00272BA4" w:rsidP="009F568E">
            <w:pPr>
              <w:pStyle w:val="newncpi"/>
              <w:ind w:firstLine="709"/>
            </w:pPr>
            <w:r>
              <w:t>представителем гражданина или индивидуального предпринимателя – доверенность, оформленная в соответствии с требованиями законодательства;</w:t>
            </w:r>
          </w:p>
          <w:p w:rsidR="00272BA4" w:rsidRDefault="00272BA4" w:rsidP="009F568E">
            <w:pPr>
              <w:pStyle w:val="newncpi"/>
              <w:ind w:firstLine="709"/>
            </w:pPr>
            <w:r>
              <w:t>представителем или уполномоченным должностным лицом юридического лица Республики Беларусь – доверенность, выданная юридическим лицом, или документ, подтверждающий полномочия должностного лица, копии документов, подтверждающих государственную регистрацию юридического лица, без нотариального засвидетельствования, документ с указанием банковских реквизитов юридического лица;</w:t>
            </w:r>
          </w:p>
          <w:p w:rsidR="00272BA4" w:rsidRDefault="00272BA4" w:rsidP="009F568E">
            <w:pPr>
              <w:pStyle w:val="newncpi"/>
              <w:ind w:firstLine="709"/>
            </w:pPr>
            <w:r>
              <w:t>Консолидированными участниками для участия в аукционе представляются также оригинал и копия договора о совместном участии в аукционе.</w:t>
            </w:r>
          </w:p>
          <w:p w:rsidR="00272BA4" w:rsidRPr="00DD07DE" w:rsidRDefault="00272BA4" w:rsidP="009F568E">
            <w:pPr>
              <w:ind w:firstLine="284"/>
              <w:rPr>
                <w:sz w:val="24"/>
                <w:szCs w:val="24"/>
              </w:rPr>
            </w:pPr>
            <w:r w:rsidRPr="00DD07DE">
              <w:rPr>
                <w:sz w:val="24"/>
                <w:szCs w:val="24"/>
              </w:rPr>
              <w:t xml:space="preserve">Шаг аукциона – 10 % от предыдущей цены, называемой аукционистом. </w:t>
            </w:r>
          </w:p>
          <w:p w:rsidR="00272BA4" w:rsidRDefault="00272BA4" w:rsidP="009F568E">
            <w:pPr>
              <w:pStyle w:val="newncpi"/>
              <w:ind w:firstLine="709"/>
            </w:pPr>
            <w:r>
              <w:t>Победителю аукциона либо единственному участнику несостоявшегося аукциона:</w:t>
            </w:r>
          </w:p>
          <w:p w:rsidR="00272BA4" w:rsidRDefault="00272BA4" w:rsidP="009F568E">
            <w:pPr>
              <w:pStyle w:val="newncpi"/>
              <w:ind w:firstLine="709"/>
            </w:pPr>
            <w:r>
              <w:t>по заявлению победителя аукциона в Скидельский горисполком о предоставлении рассрочки внесения платы за земельный участок, поданному не позднее одного рабочего дня после утверждения протокола о результатах аукциона, райисполком в течение 5 рабочих дней со дня получения заявления принимается решение о предоставлении рассрочки;</w:t>
            </w:r>
          </w:p>
          <w:p w:rsidR="00272BA4" w:rsidRDefault="00272BA4" w:rsidP="009F568E">
            <w:pPr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 течение 10 рабочих дней со дня утверждения в установленном порядке протокола о результатах аукциона победитель аукциона обязан внести плату за предмет аукциона (часть платы – в случае предоставления исполнительным комитетом рассрочки внесения платы за земельный участок), возместить затраты на организацию и проведение аукциона, в том числе расходы, связанные с изготовлением и предоставлением участникам документации, необходимой для его проведения, возместить расходы на оценку имущества.</w:t>
            </w:r>
          </w:p>
          <w:p w:rsidR="00272BA4" w:rsidRDefault="00272BA4" w:rsidP="009F568E">
            <w:pPr>
              <w:pStyle w:val="BodyText"/>
              <w:ind w:firstLine="709"/>
              <w:rPr>
                <w:sz w:val="30"/>
                <w:szCs w:val="30"/>
              </w:rPr>
            </w:pPr>
            <w:r>
              <w:rPr>
                <w:sz w:val="24"/>
                <w:szCs w:val="24"/>
              </w:rPr>
              <w:t xml:space="preserve">- в течение двух месяцев со дня утверждения протокола о результатах аукциона осуществить государственную регистрацию права на земельный участок в </w:t>
            </w:r>
            <w:r w:rsidRPr="001A46C3">
              <w:rPr>
                <w:sz w:val="24"/>
                <w:szCs w:val="24"/>
              </w:rPr>
              <w:t>Скидельском бюро Республиканского унитарного предприятия «Гродненское агентство по государственной регистрации и земельному кадастру» (г. Скидель, ул. Луговая, 1)</w:t>
            </w:r>
            <w:r>
              <w:rPr>
                <w:sz w:val="24"/>
                <w:szCs w:val="24"/>
              </w:rPr>
              <w:t>;</w:t>
            </w:r>
          </w:p>
          <w:p w:rsidR="00272BA4" w:rsidRDefault="00272BA4" w:rsidP="009F568E">
            <w:pPr>
              <w:pStyle w:val="BodyText"/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получить в установленном порядке техническую документацию и разрешение на строительство одноквартирного жилого дома;</w:t>
            </w:r>
            <w:r>
              <w:rPr>
                <w:sz w:val="24"/>
                <w:szCs w:val="24"/>
              </w:rPr>
              <w:tab/>
            </w:r>
          </w:p>
          <w:p w:rsidR="00272BA4" w:rsidRDefault="00272BA4" w:rsidP="009F568E">
            <w:pPr>
              <w:pStyle w:val="BodyText"/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приступить к занятию земельного участка не позднее одного года со дня осуществления государственной регистрации права на него; </w:t>
            </w:r>
          </w:p>
          <w:p w:rsidR="00272BA4" w:rsidRDefault="00272BA4" w:rsidP="009F568E">
            <w:pPr>
              <w:pStyle w:val="BodyText"/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завершить строительство жилого дома (возвести стены и крышу) в течение трех лет с даты осуществления государственной регистрации права частной собственности на земельные участки.</w:t>
            </w:r>
          </w:p>
          <w:p w:rsidR="00272BA4" w:rsidRDefault="00272BA4" w:rsidP="009F568E">
            <w:pPr>
              <w:pStyle w:val="BodyText"/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Предупредить победителя аукциона либо единственного участника несостоявшегося аукциона, что право частной собственности на земельный участок прекращается:</w:t>
            </w:r>
          </w:p>
          <w:p w:rsidR="00272BA4" w:rsidRDefault="00272BA4" w:rsidP="009F568E">
            <w:pPr>
              <w:pStyle w:val="BodyText"/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 при неуплате земельного налога по истечении двух налоговых периодов;</w:t>
            </w:r>
          </w:p>
          <w:p w:rsidR="00272BA4" w:rsidRDefault="00272BA4" w:rsidP="009F568E">
            <w:pPr>
              <w:pStyle w:val="BodyText"/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 при использовании земельного участка не по целевому назначению; </w:t>
            </w:r>
          </w:p>
          <w:p w:rsidR="00272BA4" w:rsidRDefault="00272BA4" w:rsidP="009F568E">
            <w:pPr>
              <w:pStyle w:val="BodyText"/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если гражданин в течение одного года со дня государственной регистрации возникновения права на земельный участок не приступил к занятию данного участка; </w:t>
            </w:r>
          </w:p>
          <w:p w:rsidR="00272BA4" w:rsidRDefault="00272BA4" w:rsidP="009F568E">
            <w:pPr>
              <w:pStyle w:val="BodyText"/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при неосуществлении мероприятий по охране земель, указанных в </w:t>
            </w:r>
            <w:r>
              <w:rPr>
                <w:sz w:val="24"/>
                <w:szCs w:val="24"/>
                <w:u w:val="single"/>
              </w:rPr>
              <w:t>части первой статьи 89</w:t>
            </w:r>
            <w:r>
              <w:rPr>
                <w:sz w:val="24"/>
                <w:szCs w:val="24"/>
              </w:rPr>
              <w:t> Кодекса Республики Беларусь о земле.</w:t>
            </w:r>
          </w:p>
          <w:p w:rsidR="00272BA4" w:rsidRDefault="00272BA4" w:rsidP="009F568E">
            <w:pPr>
              <w:pStyle w:val="BodyText"/>
              <w:ind w:firstLine="709"/>
              <w:rPr>
                <w:i/>
                <w:sz w:val="24"/>
                <w:szCs w:val="24"/>
                <w:u w:val="single"/>
              </w:rPr>
            </w:pPr>
            <w:r>
              <w:rPr>
                <w:i/>
                <w:sz w:val="24"/>
                <w:szCs w:val="24"/>
                <w:u w:val="single"/>
              </w:rPr>
              <w:t>Всем желающим предоставляется возможность ознакомиться с документацией и земельными участками на местности.</w:t>
            </w:r>
          </w:p>
          <w:p w:rsidR="00272BA4" w:rsidRDefault="00272BA4" w:rsidP="009F568E">
            <w:pPr>
              <w:pStyle w:val="NormalWeb"/>
              <w:spacing w:before="0" w:beforeAutospacing="0" w:after="0" w:afterAutospacing="0"/>
              <w:ind w:firstLine="709"/>
              <w:jc w:val="both"/>
              <w:rPr>
                <w:u w:val="single"/>
              </w:rPr>
            </w:pPr>
            <w:r>
              <w:rPr>
                <w:b/>
              </w:rPr>
              <w:t xml:space="preserve">Победитель аукциона – </w:t>
            </w:r>
            <w:r>
              <w:rPr>
                <w:u w:val="single"/>
              </w:rPr>
              <w:t>участник, предложивший наибольшую цену.</w:t>
            </w:r>
          </w:p>
          <w:p w:rsidR="00272BA4" w:rsidRDefault="00272BA4" w:rsidP="009F568E">
            <w:pPr>
              <w:pStyle w:val="point"/>
              <w:ind w:firstLine="709"/>
            </w:pPr>
            <w:r>
              <w:t> Аукцион признается несостоявшимся, о чем комиссией или организацией составляется протокол о признании аукциона несостоявшимся, если заявление об участии в нем подано только одним участником, или для участия в аукционе не было подано ни одного заявления, или на аукцион явился один из участников, или ни один из участников не явился на аукцион.</w:t>
            </w:r>
          </w:p>
          <w:p w:rsidR="00272BA4" w:rsidRDefault="00272BA4" w:rsidP="009F568E">
            <w:pPr>
              <w:pStyle w:val="newncpi"/>
              <w:ind w:firstLine="709"/>
            </w:pPr>
            <w:r>
              <w:t>В случае, если аукцион признан несостоявшимся в силу того, что заявление на участие в нем подано только одним участником либо для участия в нем явился только один участник, предмет аукциона продается этому участнику при его согласии по начальной цене предмета аукциона, увеличенной на 5 процентов.</w:t>
            </w:r>
          </w:p>
          <w:p w:rsidR="00272BA4" w:rsidRPr="001A46C3" w:rsidRDefault="00272BA4" w:rsidP="009F568E">
            <w:pPr>
              <w:pStyle w:val="ListParagraph"/>
              <w:spacing w:after="0" w:line="240" w:lineRule="auto"/>
              <w:ind w:left="709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1A46C3">
              <w:rPr>
                <w:rFonts w:ascii="Times New Roman" w:hAnsi="Times New Roman"/>
                <w:b/>
                <w:sz w:val="24"/>
                <w:szCs w:val="24"/>
              </w:rPr>
              <w:t>Аукцион состоится 16 декабря 2020 г. в 11.00 по адресу: г. Скидель, ул. Ленина, 45 (зал заседаний), подведение итогов по окончании аукциона</w:t>
            </w:r>
            <w:r w:rsidRPr="00CE7E19">
              <w:rPr>
                <w:rFonts w:ascii="Times New Roman" w:hAnsi="Times New Roman"/>
                <w:sz w:val="30"/>
                <w:szCs w:val="30"/>
              </w:rPr>
              <w:t>.</w:t>
            </w:r>
          </w:p>
          <w:p w:rsidR="00272BA4" w:rsidRDefault="00272BA4" w:rsidP="009F568E">
            <w:pPr>
              <w:pStyle w:val="BodyTextIndent2"/>
              <w:ind w:firstLine="709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Заявления на участие в аукционных торгах с необходимыми документами принимаются по адресу:</w:t>
            </w:r>
          </w:p>
          <w:p w:rsidR="00272BA4" w:rsidRDefault="00272BA4" w:rsidP="009F568E">
            <w:pPr>
              <w:pStyle w:val="BodyTextIndent2"/>
              <w:ind w:firstLine="709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г. Скидель, ул. Ленина, 45, каб. 1, с 8.00 до 13.00 и с 14.00 до 17.00 часов в  рабочие дни.</w:t>
            </w:r>
          </w:p>
          <w:p w:rsidR="00272BA4" w:rsidRDefault="00272BA4" w:rsidP="009F568E">
            <w:pPr>
              <w:ind w:firstLine="70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Последний день приема заявлений – 10 декабря 2020 г. до 17.00. Тел. для справок: 8 (0152) 974 071.</w:t>
            </w:r>
          </w:p>
          <w:p w:rsidR="00272BA4" w:rsidRDefault="00272BA4" w:rsidP="009F568E">
            <w:pPr>
              <w:ind w:left="-108" w:right="427" w:firstLine="34"/>
              <w:rPr>
                <w:b/>
                <w:lang w:eastAsia="ru-RU"/>
              </w:rPr>
            </w:pPr>
            <w:r>
              <w:rPr>
                <w:b/>
                <w:sz w:val="24"/>
                <w:szCs w:val="24"/>
              </w:rPr>
              <w:t>Заявления, поступившие после установленного срока, не рассматриваются. Сроком поступления заявления является дата его регистрации в журнале регистрации заявлений об участии в аукционе.</w:t>
            </w:r>
          </w:p>
        </w:tc>
      </w:tr>
      <w:tr w:rsidR="00272BA4" w:rsidTr="009F568E">
        <w:trPr>
          <w:trHeight w:val="70"/>
        </w:trPr>
        <w:tc>
          <w:tcPr>
            <w:tcW w:w="15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BA4" w:rsidRDefault="00272BA4" w:rsidP="009F568E">
            <w:pPr>
              <w:ind w:left="-534" w:right="-103"/>
            </w:pPr>
          </w:p>
        </w:tc>
      </w:tr>
    </w:tbl>
    <w:p w:rsidR="00272BA4" w:rsidRDefault="00272BA4">
      <w:pPr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 xml:space="preserve">Дополнительно возмещаются расходы на публикацию извещения в средствах массовой информации! </w:t>
      </w:r>
    </w:p>
    <w:p w:rsidR="00272BA4" w:rsidRDefault="00272BA4" w:rsidP="001A46C3">
      <w:pPr>
        <w:pStyle w:val="BodyText2"/>
        <w:ind w:firstLine="0"/>
      </w:pPr>
    </w:p>
    <w:sectPr w:rsidR="00272BA4" w:rsidSect="001D4B18">
      <w:pgSz w:w="16838" w:h="11906" w:orient="landscape"/>
      <w:pgMar w:top="360" w:right="678" w:bottom="426" w:left="1134" w:header="720" w:footer="720" w:gutter="0"/>
      <w:paperSrc w:first="7" w:other="7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gutterAtTop/>
  <w:stylePaneFormatFilter w:val="0001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71B2"/>
    <w:rsid w:val="001569B6"/>
    <w:rsid w:val="001748A6"/>
    <w:rsid w:val="001A46C3"/>
    <w:rsid w:val="001D4B18"/>
    <w:rsid w:val="00272BA4"/>
    <w:rsid w:val="003E163E"/>
    <w:rsid w:val="008071B2"/>
    <w:rsid w:val="00872D0F"/>
    <w:rsid w:val="009F568E"/>
    <w:rsid w:val="00B72FB4"/>
    <w:rsid w:val="00CE7E19"/>
    <w:rsid w:val="00DD07DE"/>
    <w:rsid w:val="00F478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4B18"/>
    <w:pPr>
      <w:jc w:val="both"/>
    </w:pPr>
    <w:rPr>
      <w:sz w:val="30"/>
      <w:szCs w:val="30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1D4B18"/>
    <w:pPr>
      <w:jc w:val="both"/>
    </w:pPr>
    <w:rPr>
      <w:sz w:val="30"/>
      <w:szCs w:val="30"/>
      <w:lang w:eastAsia="en-US"/>
    </w:rPr>
  </w:style>
  <w:style w:type="paragraph" w:customStyle="1" w:styleId="BodyText2">
    <w:name w:val="Body Text 2*"/>
    <w:basedOn w:val="Normal"/>
    <w:uiPriority w:val="99"/>
    <w:rsid w:val="001D4B18"/>
    <w:pPr>
      <w:ind w:firstLine="567"/>
    </w:pPr>
    <w:rPr>
      <w:sz w:val="20"/>
      <w:szCs w:val="20"/>
      <w:lang w:eastAsia="ru-RU"/>
    </w:rPr>
  </w:style>
  <w:style w:type="paragraph" w:styleId="BodyText">
    <w:name w:val="Body Text"/>
    <w:aliases w:val="Знак"/>
    <w:basedOn w:val="Normal"/>
    <w:link w:val="BodyTextChar"/>
    <w:uiPriority w:val="99"/>
    <w:rsid w:val="001D4B18"/>
    <w:rPr>
      <w:sz w:val="20"/>
      <w:szCs w:val="20"/>
      <w:lang w:eastAsia="ru-RU"/>
    </w:rPr>
  </w:style>
  <w:style w:type="character" w:customStyle="1" w:styleId="BodyTextChar">
    <w:name w:val="Body Text Char"/>
    <w:aliases w:val="Знак Char"/>
    <w:basedOn w:val="DefaultParagraphFont"/>
    <w:link w:val="BodyText"/>
    <w:uiPriority w:val="99"/>
    <w:semiHidden/>
    <w:rsid w:val="000802A7"/>
    <w:rPr>
      <w:sz w:val="30"/>
      <w:szCs w:val="30"/>
      <w:lang w:eastAsia="en-US"/>
    </w:rPr>
  </w:style>
  <w:style w:type="paragraph" w:customStyle="1" w:styleId="BodyTextIndent2">
    <w:name w:val="Body Text Indent 2*"/>
    <w:basedOn w:val="Normal"/>
    <w:uiPriority w:val="99"/>
    <w:rsid w:val="001D4B18"/>
    <w:pPr>
      <w:ind w:firstLine="567"/>
    </w:pPr>
    <w:rPr>
      <w:b/>
      <w:i/>
      <w:sz w:val="22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rsid w:val="001D4B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02A7"/>
    <w:rPr>
      <w:sz w:val="0"/>
      <w:szCs w:val="0"/>
      <w:lang w:eastAsia="en-US"/>
    </w:rPr>
  </w:style>
  <w:style w:type="paragraph" w:styleId="NormalWeb">
    <w:name w:val="Normal (Web)"/>
    <w:basedOn w:val="Normal"/>
    <w:uiPriority w:val="99"/>
    <w:rsid w:val="001D4B18"/>
    <w:pPr>
      <w:spacing w:before="100" w:beforeAutospacing="1" w:after="100" w:afterAutospacing="1"/>
      <w:jc w:val="left"/>
    </w:pPr>
    <w:rPr>
      <w:sz w:val="24"/>
      <w:szCs w:val="24"/>
      <w:lang w:eastAsia="ru-RU"/>
    </w:rPr>
  </w:style>
  <w:style w:type="paragraph" w:customStyle="1" w:styleId="newncpi">
    <w:name w:val="newncpi"/>
    <w:basedOn w:val="Normal"/>
    <w:uiPriority w:val="99"/>
    <w:rsid w:val="001D4B18"/>
    <w:pPr>
      <w:ind w:firstLine="567"/>
    </w:pPr>
    <w:rPr>
      <w:sz w:val="24"/>
      <w:szCs w:val="24"/>
      <w:lang w:eastAsia="ru-RU"/>
    </w:rPr>
  </w:style>
  <w:style w:type="paragraph" w:customStyle="1" w:styleId="point">
    <w:name w:val="point"/>
    <w:basedOn w:val="Normal"/>
    <w:uiPriority w:val="99"/>
    <w:rsid w:val="001D4B18"/>
    <w:pPr>
      <w:ind w:firstLine="567"/>
    </w:pPr>
    <w:rPr>
      <w:sz w:val="24"/>
      <w:szCs w:val="24"/>
      <w:lang w:eastAsia="ru-RU"/>
    </w:rPr>
  </w:style>
  <w:style w:type="character" w:customStyle="1" w:styleId="a">
    <w:name w:val="Основной текст Знак"/>
    <w:aliases w:val="Знак Знак"/>
    <w:basedOn w:val="DefaultParagraphFont"/>
    <w:uiPriority w:val="99"/>
    <w:rsid w:val="001D4B18"/>
    <w:rPr>
      <w:rFonts w:cs="Times New Roman"/>
      <w:lang w:val="ru-RU" w:eastAsia="ru-RU" w:bidi="ar-SA"/>
    </w:rPr>
  </w:style>
  <w:style w:type="character" w:styleId="Hyperlink">
    <w:name w:val="Hyperlink"/>
    <w:basedOn w:val="DefaultParagraphFont"/>
    <w:uiPriority w:val="99"/>
    <w:rsid w:val="001D4B18"/>
    <w:rPr>
      <w:rFonts w:cs="Times New Roman"/>
      <w:color w:val="0000FF"/>
      <w:u w:val="single"/>
    </w:rPr>
  </w:style>
  <w:style w:type="character" w:customStyle="1" w:styleId="a0">
    <w:name w:val="Текст выноски Знак"/>
    <w:basedOn w:val="DefaultParagraphFont"/>
    <w:uiPriority w:val="99"/>
    <w:rsid w:val="001D4B18"/>
    <w:rPr>
      <w:rFonts w:ascii="Tahoma" w:eastAsia="Times New Roman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99"/>
    <w:qFormat/>
    <w:rsid w:val="001A46C3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29</TotalTime>
  <Pages>2</Pages>
  <Words>941</Words>
  <Characters>5369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subject/>
  <dc:creator>Spec</dc:creator>
  <cp:keywords/>
  <dc:description/>
  <cp:lastModifiedBy>m.marchenko</cp:lastModifiedBy>
  <cp:revision>2</cp:revision>
  <cp:lastPrinted>2020-10-28T05:39:00Z</cp:lastPrinted>
  <dcterms:created xsi:type="dcterms:W3CDTF">2020-11-12T15:23:00Z</dcterms:created>
  <dcterms:modified xsi:type="dcterms:W3CDTF">2020-11-12T15:23:00Z</dcterms:modified>
</cp:coreProperties>
</file>